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B3E0" w14:textId="77777777" w:rsidR="008F7196" w:rsidRDefault="00830761">
      <w:pPr>
        <w:spacing w:after="218" w:line="259" w:lineRule="auto"/>
        <w:ind w:left="76"/>
        <w:jc w:val="center"/>
      </w:pPr>
      <w:r>
        <w:rPr>
          <w:b/>
          <w:sz w:val="22"/>
          <w:u w:val="single" w:color="000000"/>
        </w:rPr>
        <w:t>Steiermärkisches Veranstaltungsgesetz 2012 (StVAG)</w:t>
      </w:r>
      <w:r>
        <w:rPr>
          <w:b/>
          <w:sz w:val="22"/>
        </w:rPr>
        <w:t xml:space="preserve"> </w:t>
      </w:r>
    </w:p>
    <w:p w14:paraId="42306E05" w14:textId="77777777" w:rsidR="008F7196" w:rsidRDefault="00830761">
      <w:pPr>
        <w:spacing w:after="218" w:line="259" w:lineRule="auto"/>
        <w:ind w:left="76" w:right="1"/>
        <w:jc w:val="center"/>
      </w:pPr>
      <w:r>
        <w:rPr>
          <w:b/>
          <w:sz w:val="22"/>
          <w:u w:val="single" w:color="000000"/>
        </w:rPr>
        <w:t>Informationsblatt für SchaustellerInnen</w:t>
      </w:r>
      <w:r>
        <w:rPr>
          <w:b/>
          <w:sz w:val="22"/>
        </w:rPr>
        <w:t xml:space="preserve"> </w:t>
      </w:r>
    </w:p>
    <w:p w14:paraId="56F980E5" w14:textId="77777777" w:rsidR="008F7196" w:rsidRDefault="00830761" w:rsidP="00A05845">
      <w:pPr>
        <w:spacing w:after="200" w:line="259" w:lineRule="auto"/>
        <w:ind w:left="-6" w:right="1321" w:hanging="11"/>
      </w:pPr>
      <w:r>
        <w:rPr>
          <w:b/>
          <w:sz w:val="22"/>
        </w:rPr>
        <w:t xml:space="preserve">Allgemeine Informationen </w:t>
      </w:r>
    </w:p>
    <w:p w14:paraId="57914C30" w14:textId="5C58CF92" w:rsidR="00900C5B" w:rsidRDefault="00830761" w:rsidP="00900C5B">
      <w:pPr>
        <w:pStyle w:val="Listenabsatz"/>
        <w:numPr>
          <w:ilvl w:val="0"/>
          <w:numId w:val="6"/>
        </w:numPr>
      </w:pPr>
      <w:r>
        <w:t>Bewilligungen nach dem Veranstaltungsgesetz 1969 bleiben vorläufig aufrecht, erlöschen jedoch, wenn nicht bis zum 1. November 2015 ein Bewilligungsbescheid nach § 10 StVAG ausgestellt wurde.</w:t>
      </w:r>
    </w:p>
    <w:p w14:paraId="3CD2AB2E" w14:textId="2596043B" w:rsidR="008F7196" w:rsidRDefault="00830761" w:rsidP="00900C5B">
      <w:pPr>
        <w:pStyle w:val="Listenabsatz"/>
        <w:numPr>
          <w:ilvl w:val="0"/>
          <w:numId w:val="6"/>
        </w:numPr>
      </w:pPr>
      <w:r>
        <w:t xml:space="preserve">Veranstaltungseinrichtungen (zum Beispiel Zelte) oder Veranstaltungsbetriebseinrichtungen (zum Beispiel ein Autodrom oder Ringelspiel) sind seit 1. November 2012 zu registrieren, wenn sie in der Steiermark verwendet werden. Bitte beachten Sie, dass es für die Registrierung ein eigenes Infoblatt gibt. </w:t>
      </w:r>
    </w:p>
    <w:p w14:paraId="78FDE351" w14:textId="414CFD0A" w:rsidR="008F7196" w:rsidRDefault="00F638D9" w:rsidP="00900C5B">
      <w:pPr>
        <w:pStyle w:val="Listenabsatz"/>
        <w:spacing w:after="38" w:line="268" w:lineRule="auto"/>
        <w:ind w:left="705" w:firstLine="0"/>
      </w:pPr>
      <w:r w:rsidRPr="00F638D9">
        <w:rPr>
          <w:color w:val="0000FF"/>
          <w:u w:val="single"/>
        </w:rPr>
        <w:t>http://www.verwaltung.steiermark.at/cms/dokumente/11679515_75853222/6543628c/Infoblatt_f%</w:t>
      </w:r>
      <w:hyperlink r:id="rId5">
        <w:r w:rsidR="00830761" w:rsidRPr="00900C5B">
          <w:rPr>
            <w:color w:val="0000FF"/>
            <w:u w:val="single" w:color="0000FF"/>
          </w:rPr>
          <w:t>C3%BCr_die_Registrierung.pdf</w:t>
        </w:r>
      </w:hyperlink>
      <w:hyperlink r:id="rId6">
        <w:r w:rsidR="00830761">
          <w:t xml:space="preserve"> </w:t>
        </w:r>
      </w:hyperlink>
    </w:p>
    <w:p w14:paraId="3F0691F0" w14:textId="77777777" w:rsidR="008F7196" w:rsidRDefault="00830761" w:rsidP="00900C5B">
      <w:pPr>
        <w:numPr>
          <w:ilvl w:val="0"/>
          <w:numId w:val="6"/>
        </w:numPr>
        <w:spacing w:after="37"/>
      </w:pPr>
      <w:r>
        <w:t xml:space="preserve">Bis spätestens 1. Juli 2015 sollte um eine neue Bewilligung nach § 10 StVAG angesucht werden, ansonsten erlischt die „alte“ Bewilligung am 1. November 2015. </w:t>
      </w:r>
    </w:p>
    <w:p w14:paraId="7A19733C" w14:textId="77777777" w:rsidR="008F7196" w:rsidRDefault="00830761" w:rsidP="00900C5B">
      <w:pPr>
        <w:numPr>
          <w:ilvl w:val="0"/>
          <w:numId w:val="6"/>
        </w:numPr>
        <w:spacing w:after="37"/>
      </w:pPr>
      <w:r>
        <w:t xml:space="preserve">Die Durchführung der Veranstaltung vor Ort ist meldepflichtig. Die Meldung ist spätestens zwei Wochen vor der Veranstaltung bei der dafür zuständigen Behörde einzubringen. </w:t>
      </w:r>
    </w:p>
    <w:p w14:paraId="3D66B6D7" w14:textId="77777777" w:rsidR="008F7196" w:rsidRDefault="00830761" w:rsidP="00900C5B">
      <w:pPr>
        <w:numPr>
          <w:ilvl w:val="0"/>
          <w:numId w:val="6"/>
        </w:numPr>
        <w:spacing w:after="37"/>
      </w:pPr>
      <w:r>
        <w:t xml:space="preserve">Die Bestimmungen des StVAG gelten nicht für Warenausspielungen mit Glücksspielautomaten im Sinn des § 4 Abs. 3 des Glücksspielgesetzes (Plattenangeln, Entenfischen, Glücksrad, Zahlenkesselspiel…) und die Durchführung von Geschicklichkeitsspielen. </w:t>
      </w:r>
    </w:p>
    <w:p w14:paraId="1F4CB210" w14:textId="53D3B701" w:rsidR="008F7196" w:rsidRDefault="00830761" w:rsidP="00900C5B">
      <w:pPr>
        <w:numPr>
          <w:ilvl w:val="0"/>
          <w:numId w:val="6"/>
        </w:numPr>
        <w:spacing w:after="222"/>
      </w:pPr>
      <w:r>
        <w:t>Die bisher im Steiermärkischen Veranstaltungsgesetz 1969 durchgeführten Überprüfungen durch</w:t>
      </w:r>
      <w:r w:rsidR="00900C5B">
        <w:t xml:space="preserve"> </w:t>
      </w:r>
      <w:r>
        <w:t>Amtssachverständige sind im neuen Veranstaltungsgesetz nicht mehr vorgesehen, da die</w:t>
      </w:r>
      <w:r w:rsidR="00900C5B">
        <w:t xml:space="preserve"> </w:t>
      </w:r>
      <w:r>
        <w:t xml:space="preserve">Bewilligungsinhaberin / der Bewilligungsinhaber selbst die Verantwortung für den ordnungsgemäßen Betrieb und die ordnungsgemäße Durchführung der Veranstaltung hat. </w:t>
      </w:r>
    </w:p>
    <w:p w14:paraId="5C57C370" w14:textId="77777777" w:rsidR="008F7196" w:rsidRDefault="00830761">
      <w:pPr>
        <w:spacing w:after="231" w:line="259" w:lineRule="auto"/>
        <w:ind w:left="-5" w:right="1320"/>
      </w:pPr>
      <w:r>
        <w:rPr>
          <w:b/>
          <w:sz w:val="22"/>
        </w:rPr>
        <w:t xml:space="preserve">Welche Formulare sind auszufüllen? </w:t>
      </w:r>
    </w:p>
    <w:p w14:paraId="2DF17F4C" w14:textId="77777777" w:rsidR="008F7196" w:rsidRDefault="00830761">
      <w:pPr>
        <w:numPr>
          <w:ilvl w:val="0"/>
          <w:numId w:val="2"/>
        </w:numPr>
        <w:ind w:hanging="360"/>
      </w:pPr>
      <w:r>
        <w:t xml:space="preserve">Für die Registrierung nach § 26 StVAG: </w:t>
      </w:r>
    </w:p>
    <w:p w14:paraId="24AD57C2" w14:textId="77777777" w:rsidR="008F7196" w:rsidRDefault="00830761">
      <w:pPr>
        <w:spacing w:after="49" w:line="259" w:lineRule="auto"/>
        <w:ind w:left="715"/>
      </w:pPr>
      <w:r>
        <w:t xml:space="preserve">Formular </w:t>
      </w:r>
      <w:r>
        <w:rPr>
          <w:i/>
        </w:rPr>
        <w:t>„Registrierung einer Veranstaltungs(betriebs-)einrichtung“</w:t>
      </w:r>
      <w:r>
        <w:t xml:space="preserve"> </w:t>
      </w:r>
    </w:p>
    <w:p w14:paraId="290C7C74" w14:textId="77777777" w:rsidR="008F7196" w:rsidRDefault="00830761">
      <w:pPr>
        <w:numPr>
          <w:ilvl w:val="0"/>
          <w:numId w:val="2"/>
        </w:numPr>
        <w:ind w:hanging="360"/>
      </w:pPr>
      <w:r>
        <w:t xml:space="preserve">Für die Bewilligung nach § 10 StVAG: </w:t>
      </w:r>
    </w:p>
    <w:p w14:paraId="5F0F32D9" w14:textId="77777777" w:rsidR="008F7196" w:rsidRDefault="00830761">
      <w:pPr>
        <w:spacing w:after="49" w:line="259" w:lineRule="auto"/>
        <w:ind w:left="715"/>
      </w:pPr>
      <w:r>
        <w:t xml:space="preserve">Formular </w:t>
      </w:r>
      <w:r>
        <w:rPr>
          <w:i/>
        </w:rPr>
        <w:t>„Mobiler Veranstaltungsbetrieb / mobile Veranstaltung - Antrag“</w:t>
      </w:r>
      <w:r>
        <w:t xml:space="preserve"> </w:t>
      </w:r>
    </w:p>
    <w:p w14:paraId="651E9E53" w14:textId="77777777" w:rsidR="008F7196" w:rsidRDefault="00830761">
      <w:pPr>
        <w:numPr>
          <w:ilvl w:val="0"/>
          <w:numId w:val="2"/>
        </w:numPr>
        <w:ind w:hanging="360"/>
      </w:pPr>
      <w:r>
        <w:t xml:space="preserve">Für die Meldung der Veranstaltung vor Ort: </w:t>
      </w:r>
    </w:p>
    <w:p w14:paraId="6ED2989E" w14:textId="77777777" w:rsidR="00F638D9" w:rsidRDefault="00830761">
      <w:pPr>
        <w:spacing w:after="0" w:line="445" w:lineRule="auto"/>
        <w:ind w:left="-15" w:right="1320" w:firstLine="720"/>
      </w:pPr>
      <w:r>
        <w:t xml:space="preserve">Formular </w:t>
      </w:r>
      <w:r>
        <w:rPr>
          <w:i/>
        </w:rPr>
        <w:t>„Mobiler Veranstaltungsbetrieb / mobile Veranstaltung - Meldung“</w:t>
      </w:r>
      <w:r>
        <w:t xml:space="preserve"> </w:t>
      </w:r>
    </w:p>
    <w:p w14:paraId="62ACBAC7" w14:textId="1A8061DD" w:rsidR="008F7196" w:rsidRDefault="00830761" w:rsidP="00F638D9">
      <w:pPr>
        <w:spacing w:after="0" w:line="445" w:lineRule="auto"/>
        <w:ind w:left="-15" w:right="1320" w:firstLine="0"/>
      </w:pPr>
      <w:r>
        <w:rPr>
          <w:b/>
          <w:sz w:val="22"/>
        </w:rPr>
        <w:t>Welche Unterlagen sind den Formularen beizulegen bzw. vor Ort bereitzuhalten?</w:t>
      </w:r>
    </w:p>
    <w:p w14:paraId="17866253" w14:textId="52D39823" w:rsidR="008F7196" w:rsidRDefault="00830761">
      <w:pPr>
        <w:spacing w:after="226"/>
        <w:ind w:left="10"/>
      </w:pPr>
      <w:r>
        <w:t>Die erforderlichen Unterlagen sind am Ende der Formulare angeführt.</w:t>
      </w:r>
    </w:p>
    <w:p w14:paraId="1976D190" w14:textId="3363B6CC" w:rsidR="008F7196" w:rsidRDefault="00830761">
      <w:pPr>
        <w:spacing w:after="218" w:line="259" w:lineRule="auto"/>
        <w:ind w:left="-5" w:right="1320"/>
      </w:pPr>
      <w:r>
        <w:rPr>
          <w:b/>
          <w:sz w:val="22"/>
        </w:rPr>
        <w:t>Welche Behörden sind zuständig?</w:t>
      </w:r>
    </w:p>
    <w:p w14:paraId="7E5238C2" w14:textId="0BFBB822" w:rsidR="008F7196" w:rsidRDefault="00830761">
      <w:pPr>
        <w:spacing w:after="194" w:line="264" w:lineRule="auto"/>
        <w:ind w:left="-5"/>
      </w:pPr>
      <w:r>
        <w:rPr>
          <w:sz w:val="22"/>
        </w:rPr>
        <w:t>Für die Bewilligung nach § 10 und die Registrierung nach § 26 StVAG:</w:t>
      </w:r>
    </w:p>
    <w:p w14:paraId="33585434" w14:textId="281A33A6" w:rsidR="008F7196" w:rsidRDefault="00830761">
      <w:pPr>
        <w:ind w:left="730"/>
      </w:pPr>
      <w:r>
        <w:t>Abteilung 3 Verfassung und Inneres</w:t>
      </w:r>
    </w:p>
    <w:p w14:paraId="5EA30DC1" w14:textId="6D6BF5DC" w:rsidR="008F7196" w:rsidRDefault="00830761">
      <w:pPr>
        <w:ind w:left="730"/>
      </w:pPr>
      <w:r>
        <w:t>Referat Personenstand, Veranstaltung, Innerer Dienst</w:t>
      </w:r>
    </w:p>
    <w:p w14:paraId="30538E2A" w14:textId="3405ABB8" w:rsidR="008F7196" w:rsidRDefault="00830761">
      <w:pPr>
        <w:ind w:left="730"/>
      </w:pPr>
      <w:r>
        <w:t>Paulustorgasse 4, 8010 Graz</w:t>
      </w:r>
    </w:p>
    <w:p w14:paraId="1081AE10" w14:textId="16DB1B60" w:rsidR="008F7196" w:rsidRDefault="00830761">
      <w:pPr>
        <w:ind w:left="730"/>
      </w:pPr>
      <w:r>
        <w:t>Tel: +43 316 877 2091 oder +43 316 877 5485</w:t>
      </w:r>
    </w:p>
    <w:p w14:paraId="51B823FA" w14:textId="77777777" w:rsidR="00F638D9" w:rsidRPr="00536C66" w:rsidRDefault="00830761">
      <w:pPr>
        <w:ind w:left="730" w:right="4486"/>
        <w:rPr>
          <w:lang w:val="fr-FR"/>
        </w:rPr>
      </w:pPr>
      <w:r w:rsidRPr="00536C66">
        <w:rPr>
          <w:lang w:val="fr-FR"/>
        </w:rPr>
        <w:t>Fax: +43 316 877 2123</w:t>
      </w:r>
    </w:p>
    <w:p w14:paraId="59FF5641" w14:textId="56D2B556" w:rsidR="008F7196" w:rsidRPr="00536C66" w:rsidRDefault="00830761">
      <w:pPr>
        <w:ind w:left="730" w:right="4486"/>
        <w:rPr>
          <w:lang w:val="fr-FR"/>
        </w:rPr>
      </w:pPr>
      <w:r w:rsidRPr="00536C66">
        <w:rPr>
          <w:lang w:val="fr-FR"/>
        </w:rPr>
        <w:t>abteilung3@stmk.gv.at</w:t>
      </w:r>
    </w:p>
    <w:p w14:paraId="39590D6E" w14:textId="6C838113" w:rsidR="00536C66" w:rsidRPr="00E2551D" w:rsidRDefault="00C2677E" w:rsidP="00536C66">
      <w:pPr>
        <w:spacing w:after="11" w:line="268" w:lineRule="auto"/>
        <w:ind w:left="715"/>
        <w:rPr>
          <w:lang w:val="fr-FR"/>
        </w:rPr>
      </w:pPr>
      <w:hyperlink r:id="rId7">
        <w:r w:rsidR="00830761" w:rsidRPr="00536C66">
          <w:rPr>
            <w:color w:val="0000FF"/>
            <w:u w:val="single" w:color="0000FF"/>
            <w:lang w:val="fr-FR"/>
          </w:rPr>
          <w:t>http://www.verwaltung.steiermark.at/cms/ziel/75773690/DE/</w:t>
        </w:r>
      </w:hyperlink>
    </w:p>
    <w:p w14:paraId="27A6033C" w14:textId="77777777" w:rsidR="00536C66" w:rsidRPr="00E2551D" w:rsidRDefault="00536C66">
      <w:pPr>
        <w:spacing w:after="160" w:line="259" w:lineRule="auto"/>
        <w:ind w:left="0" w:firstLine="0"/>
        <w:rPr>
          <w:lang w:val="fr-FR"/>
        </w:rPr>
      </w:pPr>
      <w:r w:rsidRPr="00E2551D">
        <w:rPr>
          <w:lang w:val="fr-FR"/>
        </w:rPr>
        <w:br w:type="page"/>
      </w:r>
    </w:p>
    <w:p w14:paraId="286502D0" w14:textId="77777777" w:rsidR="008F7196" w:rsidRDefault="00830761">
      <w:pPr>
        <w:spacing w:after="224" w:line="264" w:lineRule="auto"/>
        <w:ind w:left="-5"/>
      </w:pPr>
      <w:r>
        <w:rPr>
          <w:sz w:val="22"/>
        </w:rPr>
        <w:lastRenderedPageBreak/>
        <w:t xml:space="preserve">Für die Meldung der mobilen Veranstaltung/des mobilen Veranstaltungsbetriebes vor Ort: </w:t>
      </w:r>
    </w:p>
    <w:p w14:paraId="4629B4D6" w14:textId="77777777" w:rsidR="008F7196" w:rsidRDefault="00830761">
      <w:pPr>
        <w:numPr>
          <w:ilvl w:val="0"/>
          <w:numId w:val="3"/>
        </w:numPr>
        <w:spacing w:after="53"/>
        <w:ind w:hanging="360"/>
      </w:pPr>
      <w:r>
        <w:t xml:space="preserve">Die Gemeinde: </w:t>
      </w:r>
    </w:p>
    <w:p w14:paraId="490B5653" w14:textId="77777777" w:rsidR="008F7196" w:rsidRDefault="00830761" w:rsidP="00A05845">
      <w:pPr>
        <w:numPr>
          <w:ilvl w:val="1"/>
          <w:numId w:val="3"/>
        </w:numPr>
        <w:spacing w:after="0" w:line="271" w:lineRule="auto"/>
        <w:ind w:left="1417" w:right="17" w:hanging="340"/>
      </w:pPr>
      <w:r>
        <w:t xml:space="preserve">Wenn die Veranstaltung eigenständig oder  </w:t>
      </w:r>
    </w:p>
    <w:p w14:paraId="52FB8D29" w14:textId="77777777" w:rsidR="008F7196" w:rsidRDefault="00830761" w:rsidP="00F638D9">
      <w:pPr>
        <w:numPr>
          <w:ilvl w:val="1"/>
          <w:numId w:val="3"/>
        </w:numPr>
        <w:spacing w:after="37"/>
        <w:ind w:left="1418" w:right="17" w:hanging="338"/>
      </w:pPr>
      <w:r>
        <w:t xml:space="preserve">im Zusammenhang mit einer Veranstaltung, für die die Gemeinde zuständig ist, durchgeführt wird. </w:t>
      </w:r>
    </w:p>
    <w:p w14:paraId="17634406" w14:textId="77777777" w:rsidR="008F7196" w:rsidRDefault="00830761">
      <w:pPr>
        <w:numPr>
          <w:ilvl w:val="0"/>
          <w:numId w:val="3"/>
        </w:numPr>
        <w:spacing w:after="53"/>
        <w:ind w:hanging="360"/>
      </w:pPr>
      <w:r>
        <w:t xml:space="preserve">Die Bezirksverwaltungsbehörde </w:t>
      </w:r>
    </w:p>
    <w:p w14:paraId="563563C2" w14:textId="77777777" w:rsidR="008F7196" w:rsidRDefault="00830761">
      <w:pPr>
        <w:numPr>
          <w:ilvl w:val="1"/>
          <w:numId w:val="3"/>
        </w:numPr>
        <w:spacing w:after="0" w:line="259" w:lineRule="auto"/>
        <w:ind w:right="17" w:hanging="360"/>
      </w:pPr>
      <w:r>
        <w:t xml:space="preserve">Wenn die Veranstaltung im Zusammenhang mit einer Veranstaltung, für die die </w:t>
      </w:r>
    </w:p>
    <w:p w14:paraId="5940F18D" w14:textId="77777777" w:rsidR="008F7196" w:rsidRDefault="00830761" w:rsidP="00A05845">
      <w:pPr>
        <w:spacing w:after="0" w:line="271" w:lineRule="auto"/>
        <w:ind w:left="1450"/>
      </w:pPr>
      <w:r>
        <w:t xml:space="preserve">Bezirkshauptmannschaft zu ständig ist, durchgeführt wird, oder  </w:t>
      </w:r>
    </w:p>
    <w:p w14:paraId="45671112" w14:textId="77777777" w:rsidR="00F638D9" w:rsidRDefault="00830761" w:rsidP="00A05845">
      <w:pPr>
        <w:numPr>
          <w:ilvl w:val="1"/>
          <w:numId w:val="3"/>
        </w:numPr>
        <w:spacing w:after="0" w:line="271" w:lineRule="auto"/>
        <w:ind w:right="17" w:hanging="360"/>
      </w:pPr>
      <w:r>
        <w:t xml:space="preserve">die Veranstaltungsstätte sich über 2 oder mehrere Gemeinden erstreckt, oder </w:t>
      </w:r>
    </w:p>
    <w:p w14:paraId="2B7F9387" w14:textId="68F2CB1D" w:rsidR="008F7196" w:rsidRDefault="00830761">
      <w:pPr>
        <w:numPr>
          <w:ilvl w:val="1"/>
          <w:numId w:val="3"/>
        </w:numPr>
        <w:spacing w:after="194"/>
        <w:ind w:right="17" w:hanging="360"/>
      </w:pPr>
      <w:r>
        <w:t xml:space="preserve">die Veranstaltungsstätte von der Bezirkshauptmannschaft bewilligt wurde. </w:t>
      </w:r>
    </w:p>
    <w:p w14:paraId="584B6BB2" w14:textId="77777777" w:rsidR="008F7196" w:rsidRPr="00A05845" w:rsidRDefault="00830761">
      <w:pPr>
        <w:spacing w:after="210" w:line="264" w:lineRule="auto"/>
        <w:ind w:left="-5"/>
        <w:rPr>
          <w:sz w:val="18"/>
          <w:szCs w:val="20"/>
        </w:rPr>
      </w:pPr>
      <w:r w:rsidRPr="00A05845">
        <w:rPr>
          <w:szCs w:val="20"/>
        </w:rPr>
        <w:t xml:space="preserve">Es wird empfohlen, den Gesamtveranstalter der Veranstaltung bzw. den Inhaber der Veranstaltungsstätte hinsichtlich der zuständigen Behörde zu kontaktieren. </w:t>
      </w:r>
    </w:p>
    <w:p w14:paraId="606F7AB5" w14:textId="44192FDA" w:rsidR="008F7196" w:rsidRPr="00A05845" w:rsidRDefault="008F7196">
      <w:pPr>
        <w:spacing w:after="220" w:line="259" w:lineRule="auto"/>
        <w:ind w:left="0" w:firstLine="0"/>
        <w:rPr>
          <w:szCs w:val="20"/>
        </w:rPr>
      </w:pPr>
    </w:p>
    <w:p w14:paraId="2FC352F0" w14:textId="77777777" w:rsidR="008F7196" w:rsidRPr="00A05845" w:rsidRDefault="00830761">
      <w:pPr>
        <w:spacing w:after="215" w:line="259" w:lineRule="auto"/>
        <w:ind w:left="-5" w:right="1320"/>
        <w:rPr>
          <w:sz w:val="18"/>
          <w:szCs w:val="20"/>
        </w:rPr>
      </w:pPr>
      <w:r w:rsidRPr="00A05845">
        <w:rPr>
          <w:b/>
          <w:szCs w:val="20"/>
        </w:rPr>
        <w:t xml:space="preserve">Welche Kosten sind zu entrichten? </w:t>
      </w:r>
    </w:p>
    <w:p w14:paraId="73518B37" w14:textId="77777777" w:rsidR="008F7196" w:rsidRPr="00A05845" w:rsidRDefault="00830761">
      <w:pPr>
        <w:spacing w:after="3" w:line="264" w:lineRule="auto"/>
        <w:ind w:left="-5"/>
        <w:rPr>
          <w:sz w:val="18"/>
          <w:szCs w:val="20"/>
        </w:rPr>
      </w:pPr>
      <w:r w:rsidRPr="00A05845">
        <w:rPr>
          <w:szCs w:val="20"/>
        </w:rPr>
        <w:t xml:space="preserve">Für die Meldung der Veranstaltung vor Ort, sofern keine Auflagenvorschreibung erforderlich ist:  </w:t>
      </w:r>
    </w:p>
    <w:p w14:paraId="1A56A881" w14:textId="77777777" w:rsidR="008F7196" w:rsidRPr="00A05845" w:rsidRDefault="00830761">
      <w:pPr>
        <w:spacing w:after="211" w:line="264" w:lineRule="auto"/>
        <w:ind w:left="-5"/>
        <w:rPr>
          <w:sz w:val="18"/>
          <w:szCs w:val="20"/>
        </w:rPr>
      </w:pPr>
      <w:r w:rsidRPr="00A05845">
        <w:rPr>
          <w:szCs w:val="20"/>
        </w:rPr>
        <w:t xml:space="preserve">Landes- bzw. Gemeindeverwaltungsabgaben in der Höhe von </w:t>
      </w:r>
      <w:r w:rsidRPr="00A05845">
        <w:rPr>
          <w:b/>
          <w:szCs w:val="20"/>
        </w:rPr>
        <w:t>€ 20,80 bzw. 20,00</w:t>
      </w:r>
      <w:r w:rsidRPr="00A05845">
        <w:rPr>
          <w:szCs w:val="20"/>
        </w:rPr>
        <w:t xml:space="preserve"> </w:t>
      </w:r>
    </w:p>
    <w:p w14:paraId="098B2985" w14:textId="77777777" w:rsidR="008F7196" w:rsidRPr="00A05845" w:rsidRDefault="00830761">
      <w:pPr>
        <w:spacing w:after="0" w:line="259" w:lineRule="auto"/>
        <w:ind w:left="-5" w:right="1320"/>
        <w:rPr>
          <w:sz w:val="18"/>
          <w:szCs w:val="20"/>
        </w:rPr>
      </w:pPr>
      <w:r w:rsidRPr="00A05845">
        <w:rPr>
          <w:b/>
          <w:szCs w:val="20"/>
        </w:rPr>
        <w:t xml:space="preserve">Für die Registrierung fallen folgende Kosten an:  </w:t>
      </w:r>
    </w:p>
    <w:p w14:paraId="3AC47FD3" w14:textId="77777777" w:rsidR="008F7196" w:rsidRPr="00A05845" w:rsidRDefault="00830761">
      <w:pPr>
        <w:spacing w:after="0" w:line="259" w:lineRule="auto"/>
        <w:ind w:left="0" w:firstLine="0"/>
        <w:rPr>
          <w:sz w:val="18"/>
          <w:szCs w:val="20"/>
        </w:rPr>
      </w:pPr>
      <w:r w:rsidRPr="00A05845">
        <w:rPr>
          <w:szCs w:val="20"/>
        </w:rPr>
        <w:t xml:space="preserve"> </w:t>
      </w:r>
    </w:p>
    <w:p w14:paraId="1F689773" w14:textId="77777777" w:rsidR="008F7196" w:rsidRPr="00A05845" w:rsidRDefault="00830761">
      <w:pPr>
        <w:numPr>
          <w:ilvl w:val="0"/>
          <w:numId w:val="4"/>
        </w:numPr>
        <w:spacing w:after="3" w:line="264" w:lineRule="auto"/>
        <w:ind w:hanging="220"/>
        <w:rPr>
          <w:sz w:val="18"/>
          <w:szCs w:val="20"/>
        </w:rPr>
      </w:pPr>
      <w:r w:rsidRPr="00A05845">
        <w:rPr>
          <w:b/>
          <w:szCs w:val="20"/>
        </w:rPr>
        <w:t xml:space="preserve">Bundesstempelgebühren </w:t>
      </w:r>
      <w:r w:rsidRPr="00A05845">
        <w:rPr>
          <w:szCs w:val="20"/>
        </w:rPr>
        <w:t xml:space="preserve">gemäß Gebührengesetz 1957:  </w:t>
      </w:r>
    </w:p>
    <w:p w14:paraId="6817AB72" w14:textId="4EE04F18" w:rsidR="00F638D9" w:rsidRPr="00A05845" w:rsidRDefault="00830761" w:rsidP="00656AD3">
      <w:pPr>
        <w:tabs>
          <w:tab w:val="left" w:pos="5670"/>
          <w:tab w:val="right" w:pos="6379"/>
        </w:tabs>
        <w:spacing w:after="0" w:line="239" w:lineRule="auto"/>
        <w:ind w:left="0" w:right="500" w:firstLine="0"/>
        <w:jc w:val="both"/>
        <w:rPr>
          <w:szCs w:val="20"/>
        </w:rPr>
      </w:pPr>
      <w:r w:rsidRPr="00A05845">
        <w:rPr>
          <w:szCs w:val="20"/>
        </w:rPr>
        <w:t>für die Anzeige</w:t>
      </w:r>
      <w:r w:rsidR="00F638D9" w:rsidRPr="00A05845">
        <w:rPr>
          <w:szCs w:val="20"/>
        </w:rPr>
        <w:tab/>
      </w:r>
      <w:r w:rsidRPr="00A05845">
        <w:rPr>
          <w:b/>
          <w:szCs w:val="20"/>
        </w:rPr>
        <w:t>€</w:t>
      </w:r>
      <w:r w:rsidR="00F638D9" w:rsidRPr="00A05845">
        <w:rPr>
          <w:b/>
          <w:szCs w:val="20"/>
        </w:rPr>
        <w:tab/>
      </w:r>
      <w:r w:rsidR="00F37BD7">
        <w:rPr>
          <w:b/>
          <w:szCs w:val="20"/>
        </w:rPr>
        <w:t>21,00</w:t>
      </w:r>
    </w:p>
    <w:p w14:paraId="0846683E" w14:textId="24E7DEFB" w:rsidR="00F638D9" w:rsidRPr="00A05845" w:rsidRDefault="00830761" w:rsidP="00656AD3">
      <w:pPr>
        <w:tabs>
          <w:tab w:val="left" w:pos="5670"/>
          <w:tab w:val="right" w:pos="6379"/>
        </w:tabs>
        <w:spacing w:after="0" w:line="239" w:lineRule="auto"/>
        <w:ind w:left="0" w:right="500" w:firstLine="0"/>
        <w:jc w:val="both"/>
        <w:rPr>
          <w:szCs w:val="20"/>
        </w:rPr>
      </w:pPr>
      <w:r w:rsidRPr="00A05845">
        <w:rPr>
          <w:szCs w:val="20"/>
        </w:rPr>
        <w:t>für die Beilage</w:t>
      </w:r>
      <w:r w:rsidR="00F638D9" w:rsidRPr="00A05845">
        <w:rPr>
          <w:szCs w:val="20"/>
        </w:rPr>
        <w:tab/>
      </w:r>
      <w:r w:rsidRPr="00A05845">
        <w:rPr>
          <w:b/>
          <w:szCs w:val="20"/>
        </w:rPr>
        <w:t>€</w:t>
      </w:r>
      <w:r w:rsidR="00F638D9" w:rsidRPr="00A05845">
        <w:rPr>
          <w:b/>
          <w:szCs w:val="20"/>
        </w:rPr>
        <w:tab/>
      </w:r>
      <w:r w:rsidR="00F37BD7">
        <w:rPr>
          <w:b/>
          <w:szCs w:val="20"/>
        </w:rPr>
        <w:t>6,00</w:t>
      </w:r>
    </w:p>
    <w:p w14:paraId="0A86C96F" w14:textId="5499ADD6" w:rsidR="008F7196" w:rsidRPr="00A05845" w:rsidRDefault="00830761" w:rsidP="00656AD3">
      <w:pPr>
        <w:tabs>
          <w:tab w:val="left" w:pos="5670"/>
          <w:tab w:val="right" w:pos="6379"/>
        </w:tabs>
        <w:spacing w:after="0" w:line="239" w:lineRule="auto"/>
        <w:ind w:left="0" w:right="500" w:firstLine="0"/>
        <w:jc w:val="both"/>
        <w:rPr>
          <w:sz w:val="18"/>
          <w:szCs w:val="20"/>
        </w:rPr>
      </w:pPr>
      <w:r w:rsidRPr="00A05845">
        <w:rPr>
          <w:szCs w:val="20"/>
        </w:rPr>
        <w:t>für die Bestätigung</w:t>
      </w:r>
      <w:r w:rsidR="00F638D9" w:rsidRPr="00A05845">
        <w:rPr>
          <w:szCs w:val="20"/>
        </w:rPr>
        <w:tab/>
      </w:r>
      <w:r w:rsidRPr="00A05845">
        <w:rPr>
          <w:b/>
          <w:szCs w:val="20"/>
        </w:rPr>
        <w:t>€</w:t>
      </w:r>
      <w:r w:rsidR="00F638D9" w:rsidRPr="00A05845">
        <w:rPr>
          <w:b/>
          <w:szCs w:val="20"/>
        </w:rPr>
        <w:tab/>
      </w:r>
      <w:r w:rsidR="00F37BD7">
        <w:rPr>
          <w:b/>
          <w:szCs w:val="20"/>
        </w:rPr>
        <w:t>21,00</w:t>
      </w:r>
      <w:r w:rsidRPr="00A05845">
        <w:rPr>
          <w:szCs w:val="20"/>
        </w:rPr>
        <w:t xml:space="preserve"> </w:t>
      </w:r>
    </w:p>
    <w:p w14:paraId="6FEA52B5" w14:textId="77777777" w:rsidR="008F7196" w:rsidRPr="00A05845" w:rsidRDefault="00830761">
      <w:pPr>
        <w:spacing w:after="0" w:line="259" w:lineRule="auto"/>
        <w:ind w:left="0" w:firstLine="0"/>
        <w:rPr>
          <w:sz w:val="18"/>
          <w:szCs w:val="20"/>
        </w:rPr>
      </w:pPr>
      <w:r w:rsidRPr="00A05845">
        <w:rPr>
          <w:b/>
          <w:szCs w:val="20"/>
        </w:rPr>
        <w:t xml:space="preserve"> </w:t>
      </w:r>
    </w:p>
    <w:p w14:paraId="0B73CA1E" w14:textId="77777777" w:rsidR="008F7196" w:rsidRPr="00A05845" w:rsidRDefault="00830761">
      <w:pPr>
        <w:numPr>
          <w:ilvl w:val="0"/>
          <w:numId w:val="4"/>
        </w:numPr>
        <w:spacing w:after="3" w:line="264" w:lineRule="auto"/>
        <w:ind w:hanging="220"/>
        <w:rPr>
          <w:sz w:val="18"/>
          <w:szCs w:val="20"/>
        </w:rPr>
      </w:pPr>
      <w:r w:rsidRPr="00A05845">
        <w:rPr>
          <w:b/>
          <w:szCs w:val="20"/>
        </w:rPr>
        <w:t xml:space="preserve">Landesverwaltungsabgaben </w:t>
      </w:r>
      <w:r w:rsidRPr="00A05845">
        <w:rPr>
          <w:szCs w:val="20"/>
        </w:rPr>
        <w:t xml:space="preserve">gemäß Landes-Verwaltungsabgabenverordnung 2016: </w:t>
      </w:r>
    </w:p>
    <w:p w14:paraId="2F4761E0" w14:textId="4BF7E0D9" w:rsidR="00A77E30" w:rsidRPr="00A05845" w:rsidRDefault="00A77E30" w:rsidP="00D34FF1">
      <w:pPr>
        <w:pStyle w:val="Default"/>
        <w:tabs>
          <w:tab w:val="left" w:pos="5670"/>
          <w:tab w:val="right" w:pos="6521"/>
        </w:tabs>
        <w:ind w:left="220" w:hanging="220"/>
        <w:rPr>
          <w:sz w:val="20"/>
          <w:szCs w:val="20"/>
        </w:rPr>
      </w:pPr>
      <w:r w:rsidRPr="00A05845">
        <w:rPr>
          <w:sz w:val="20"/>
          <w:szCs w:val="20"/>
        </w:rPr>
        <w:t>Vergnügungseinrichtung</w:t>
      </w:r>
      <w:r w:rsidRPr="00A05845">
        <w:rPr>
          <w:sz w:val="20"/>
          <w:szCs w:val="20"/>
        </w:rPr>
        <w:tab/>
      </w:r>
      <w:r w:rsidRPr="00A05845">
        <w:rPr>
          <w:b/>
          <w:bCs/>
          <w:sz w:val="20"/>
          <w:szCs w:val="20"/>
        </w:rPr>
        <w:t>€</w:t>
      </w:r>
      <w:r w:rsidRPr="00A05845">
        <w:rPr>
          <w:b/>
          <w:bCs/>
          <w:sz w:val="20"/>
          <w:szCs w:val="20"/>
        </w:rPr>
        <w:tab/>
        <w:t xml:space="preserve">83,10 </w:t>
      </w:r>
    </w:p>
    <w:p w14:paraId="60829E66" w14:textId="7E8BA785" w:rsidR="00A77E30" w:rsidRPr="00A05845" w:rsidRDefault="00A77E30" w:rsidP="00D34FF1">
      <w:pPr>
        <w:pStyle w:val="Default"/>
        <w:tabs>
          <w:tab w:val="left" w:pos="5670"/>
          <w:tab w:val="right" w:pos="6521"/>
        </w:tabs>
        <w:ind w:left="220" w:hanging="220"/>
        <w:rPr>
          <w:sz w:val="20"/>
          <w:szCs w:val="20"/>
        </w:rPr>
      </w:pPr>
      <w:r w:rsidRPr="00A05845">
        <w:rPr>
          <w:sz w:val="20"/>
          <w:szCs w:val="20"/>
        </w:rPr>
        <w:t>Zelt teilbar/Sonderkonstruktion</w:t>
      </w:r>
      <w:r w:rsidRPr="00A05845">
        <w:rPr>
          <w:sz w:val="20"/>
          <w:szCs w:val="20"/>
        </w:rPr>
        <w:tab/>
      </w:r>
      <w:r w:rsidRPr="00A05845">
        <w:rPr>
          <w:b/>
          <w:bCs/>
          <w:sz w:val="20"/>
          <w:szCs w:val="20"/>
        </w:rPr>
        <w:t>€</w:t>
      </w:r>
      <w:r w:rsidRPr="00A05845">
        <w:rPr>
          <w:b/>
          <w:bCs/>
          <w:sz w:val="20"/>
          <w:szCs w:val="20"/>
        </w:rPr>
        <w:tab/>
        <w:t xml:space="preserve">124,80 </w:t>
      </w:r>
    </w:p>
    <w:p w14:paraId="0E038899" w14:textId="69760863" w:rsidR="00A77E30" w:rsidRPr="00A05845" w:rsidRDefault="00A77E30" w:rsidP="00D34FF1">
      <w:pPr>
        <w:pStyle w:val="Default"/>
        <w:tabs>
          <w:tab w:val="left" w:pos="5670"/>
          <w:tab w:val="right" w:pos="6521"/>
        </w:tabs>
        <w:ind w:left="220" w:hanging="220"/>
        <w:rPr>
          <w:sz w:val="20"/>
          <w:szCs w:val="20"/>
        </w:rPr>
      </w:pPr>
      <w:r w:rsidRPr="00A05845">
        <w:rPr>
          <w:sz w:val="20"/>
          <w:szCs w:val="20"/>
        </w:rPr>
        <w:t>Zelt nicht teilbar</w:t>
      </w:r>
      <w:r w:rsidRPr="00A05845">
        <w:rPr>
          <w:sz w:val="20"/>
          <w:szCs w:val="20"/>
        </w:rPr>
        <w:tab/>
      </w:r>
      <w:r w:rsidRPr="00A05845">
        <w:rPr>
          <w:b/>
          <w:bCs/>
          <w:sz w:val="20"/>
          <w:szCs w:val="20"/>
        </w:rPr>
        <w:t>€</w:t>
      </w:r>
      <w:r w:rsidRPr="00A05845">
        <w:rPr>
          <w:b/>
          <w:bCs/>
          <w:sz w:val="20"/>
          <w:szCs w:val="20"/>
        </w:rPr>
        <w:tab/>
        <w:t xml:space="preserve">83,10 </w:t>
      </w:r>
    </w:p>
    <w:p w14:paraId="389C0B62" w14:textId="7D7A40F5" w:rsidR="00A77E30" w:rsidRPr="00A05845" w:rsidRDefault="00A77E30" w:rsidP="00D34FF1">
      <w:pPr>
        <w:pStyle w:val="Default"/>
        <w:tabs>
          <w:tab w:val="left" w:pos="5670"/>
          <w:tab w:val="right" w:pos="6521"/>
        </w:tabs>
        <w:ind w:left="220" w:hanging="220"/>
        <w:rPr>
          <w:sz w:val="20"/>
          <w:szCs w:val="20"/>
        </w:rPr>
      </w:pPr>
      <w:r w:rsidRPr="00A05845">
        <w:rPr>
          <w:sz w:val="20"/>
          <w:szCs w:val="20"/>
        </w:rPr>
        <w:t>1-10 baugleiche Pagodenzelte</w:t>
      </w:r>
      <w:r w:rsidRPr="00A05845">
        <w:rPr>
          <w:sz w:val="20"/>
          <w:szCs w:val="20"/>
        </w:rPr>
        <w:tab/>
      </w:r>
      <w:r w:rsidRPr="00A05845">
        <w:rPr>
          <w:b/>
          <w:bCs/>
          <w:sz w:val="20"/>
          <w:szCs w:val="20"/>
        </w:rPr>
        <w:t>€</w:t>
      </w:r>
      <w:r w:rsidRPr="00A05845">
        <w:rPr>
          <w:b/>
          <w:bCs/>
          <w:sz w:val="20"/>
          <w:szCs w:val="20"/>
        </w:rPr>
        <w:tab/>
        <w:t xml:space="preserve">83,10 </w:t>
      </w:r>
    </w:p>
    <w:p w14:paraId="556D721C" w14:textId="61851547" w:rsidR="00A77E30" w:rsidRPr="00A05845" w:rsidRDefault="00A77E30" w:rsidP="00D34FF1">
      <w:pPr>
        <w:pStyle w:val="Default"/>
        <w:tabs>
          <w:tab w:val="left" w:pos="5670"/>
          <w:tab w:val="right" w:pos="6521"/>
        </w:tabs>
        <w:ind w:left="220" w:hanging="220"/>
        <w:rPr>
          <w:sz w:val="20"/>
          <w:szCs w:val="20"/>
        </w:rPr>
      </w:pPr>
      <w:r w:rsidRPr="00A05845">
        <w:rPr>
          <w:sz w:val="20"/>
          <w:szCs w:val="20"/>
        </w:rPr>
        <w:t>Boden teilbar/Sonderkonstruktion</w:t>
      </w:r>
      <w:r w:rsidRPr="00A05845">
        <w:rPr>
          <w:sz w:val="20"/>
          <w:szCs w:val="20"/>
        </w:rPr>
        <w:tab/>
      </w:r>
      <w:r w:rsidRPr="00A05845">
        <w:rPr>
          <w:b/>
          <w:bCs/>
          <w:sz w:val="20"/>
          <w:szCs w:val="20"/>
        </w:rPr>
        <w:t>€</w:t>
      </w:r>
      <w:r w:rsidRPr="00A05845">
        <w:rPr>
          <w:b/>
          <w:bCs/>
          <w:sz w:val="20"/>
          <w:szCs w:val="20"/>
        </w:rPr>
        <w:tab/>
        <w:t xml:space="preserve">124,80 </w:t>
      </w:r>
    </w:p>
    <w:p w14:paraId="62BF8F43" w14:textId="6F227D07" w:rsidR="00A77E30" w:rsidRPr="00A05845" w:rsidRDefault="00A77E30" w:rsidP="00D34FF1">
      <w:pPr>
        <w:pStyle w:val="Default"/>
        <w:tabs>
          <w:tab w:val="left" w:pos="5670"/>
          <w:tab w:val="right" w:pos="6521"/>
        </w:tabs>
        <w:ind w:left="220" w:hanging="220"/>
        <w:rPr>
          <w:sz w:val="20"/>
          <w:szCs w:val="20"/>
        </w:rPr>
      </w:pPr>
      <w:r w:rsidRPr="00A05845">
        <w:rPr>
          <w:sz w:val="20"/>
          <w:szCs w:val="20"/>
        </w:rPr>
        <w:t>Boden nicht teilbar</w:t>
      </w:r>
      <w:r w:rsidRPr="00A05845">
        <w:rPr>
          <w:sz w:val="20"/>
          <w:szCs w:val="20"/>
        </w:rPr>
        <w:tab/>
      </w:r>
      <w:r w:rsidRPr="00A05845">
        <w:rPr>
          <w:b/>
          <w:bCs/>
          <w:sz w:val="20"/>
          <w:szCs w:val="20"/>
        </w:rPr>
        <w:t>€</w:t>
      </w:r>
      <w:r w:rsidRPr="00A05845">
        <w:rPr>
          <w:b/>
          <w:bCs/>
          <w:sz w:val="20"/>
          <w:szCs w:val="20"/>
        </w:rPr>
        <w:tab/>
        <w:t xml:space="preserve">83,10 </w:t>
      </w:r>
    </w:p>
    <w:p w14:paraId="69E7D72D" w14:textId="7B9D8947" w:rsidR="00A77E30" w:rsidRPr="00A05845" w:rsidRDefault="00A77E30" w:rsidP="00D34FF1">
      <w:pPr>
        <w:pStyle w:val="Default"/>
        <w:tabs>
          <w:tab w:val="left" w:pos="5670"/>
          <w:tab w:val="right" w:pos="6521"/>
        </w:tabs>
        <w:ind w:left="220" w:hanging="220"/>
        <w:rPr>
          <w:sz w:val="20"/>
          <w:szCs w:val="20"/>
        </w:rPr>
      </w:pPr>
      <w:r w:rsidRPr="00A05845">
        <w:rPr>
          <w:sz w:val="20"/>
          <w:szCs w:val="20"/>
        </w:rPr>
        <w:t>Tribüne teilbar/Sonderkonstruktion</w:t>
      </w:r>
      <w:r w:rsidRPr="00A05845">
        <w:rPr>
          <w:sz w:val="20"/>
          <w:szCs w:val="20"/>
        </w:rPr>
        <w:tab/>
      </w:r>
      <w:r w:rsidRPr="00A05845">
        <w:rPr>
          <w:b/>
          <w:bCs/>
          <w:sz w:val="20"/>
          <w:szCs w:val="20"/>
        </w:rPr>
        <w:t>€</w:t>
      </w:r>
      <w:r w:rsidRPr="00A05845">
        <w:rPr>
          <w:b/>
          <w:bCs/>
          <w:sz w:val="20"/>
          <w:szCs w:val="20"/>
        </w:rPr>
        <w:tab/>
        <w:t xml:space="preserve">124,80 </w:t>
      </w:r>
    </w:p>
    <w:p w14:paraId="7E36D161" w14:textId="07FEF9E7" w:rsidR="00A77E30" w:rsidRPr="00A05845" w:rsidRDefault="00A77E30" w:rsidP="00D34FF1">
      <w:pPr>
        <w:pStyle w:val="Default"/>
        <w:tabs>
          <w:tab w:val="left" w:pos="5670"/>
          <w:tab w:val="right" w:pos="6521"/>
        </w:tabs>
        <w:ind w:left="220" w:hanging="220"/>
        <w:rPr>
          <w:sz w:val="20"/>
          <w:szCs w:val="20"/>
        </w:rPr>
      </w:pPr>
      <w:r w:rsidRPr="00A05845">
        <w:rPr>
          <w:sz w:val="20"/>
          <w:szCs w:val="20"/>
        </w:rPr>
        <w:t>Tribüne nicht teilbar</w:t>
      </w:r>
      <w:r w:rsidRPr="00A05845">
        <w:rPr>
          <w:sz w:val="20"/>
          <w:szCs w:val="20"/>
        </w:rPr>
        <w:tab/>
      </w:r>
      <w:r w:rsidRPr="00A05845">
        <w:rPr>
          <w:b/>
          <w:bCs/>
          <w:sz w:val="20"/>
          <w:szCs w:val="20"/>
        </w:rPr>
        <w:t>€</w:t>
      </w:r>
      <w:r w:rsidRPr="00A05845">
        <w:rPr>
          <w:b/>
          <w:bCs/>
          <w:sz w:val="20"/>
          <w:szCs w:val="20"/>
        </w:rPr>
        <w:tab/>
        <w:t xml:space="preserve">83,10 </w:t>
      </w:r>
    </w:p>
    <w:p w14:paraId="180B75FE" w14:textId="4E75758F" w:rsidR="00A77E30" w:rsidRPr="00A05845" w:rsidRDefault="00A77E30" w:rsidP="00D34FF1">
      <w:pPr>
        <w:pStyle w:val="Default"/>
        <w:tabs>
          <w:tab w:val="left" w:pos="5670"/>
          <w:tab w:val="right" w:pos="6521"/>
        </w:tabs>
        <w:ind w:left="220" w:hanging="220"/>
        <w:rPr>
          <w:sz w:val="20"/>
          <w:szCs w:val="20"/>
        </w:rPr>
      </w:pPr>
      <w:r w:rsidRPr="00A05845">
        <w:rPr>
          <w:sz w:val="20"/>
          <w:szCs w:val="20"/>
        </w:rPr>
        <w:t>Bühne teilbar/Sonderkonstruktion</w:t>
      </w:r>
      <w:r w:rsidRPr="00A05845">
        <w:rPr>
          <w:sz w:val="20"/>
          <w:szCs w:val="20"/>
        </w:rPr>
        <w:tab/>
      </w:r>
      <w:r w:rsidRPr="00A05845">
        <w:rPr>
          <w:b/>
          <w:bCs/>
          <w:sz w:val="20"/>
          <w:szCs w:val="20"/>
        </w:rPr>
        <w:t>€</w:t>
      </w:r>
      <w:r w:rsidRPr="00A05845">
        <w:rPr>
          <w:b/>
          <w:bCs/>
          <w:sz w:val="20"/>
          <w:szCs w:val="20"/>
        </w:rPr>
        <w:tab/>
        <w:t xml:space="preserve">124,80 </w:t>
      </w:r>
    </w:p>
    <w:p w14:paraId="0ABA5F94" w14:textId="2BCB07A6" w:rsidR="00A77E30" w:rsidRPr="00A05845" w:rsidRDefault="00A77E30" w:rsidP="00D34FF1">
      <w:pPr>
        <w:pStyle w:val="Default"/>
        <w:tabs>
          <w:tab w:val="left" w:pos="5670"/>
          <w:tab w:val="right" w:pos="6521"/>
        </w:tabs>
        <w:ind w:left="220" w:hanging="220"/>
        <w:rPr>
          <w:sz w:val="20"/>
          <w:szCs w:val="20"/>
        </w:rPr>
      </w:pPr>
      <w:r w:rsidRPr="00A05845">
        <w:rPr>
          <w:sz w:val="20"/>
          <w:szCs w:val="20"/>
        </w:rPr>
        <w:t>Bühne nicht teilbar</w:t>
      </w:r>
      <w:r w:rsidRPr="00A05845">
        <w:rPr>
          <w:sz w:val="20"/>
          <w:szCs w:val="20"/>
        </w:rPr>
        <w:tab/>
      </w:r>
      <w:r w:rsidRPr="00A05845">
        <w:rPr>
          <w:b/>
          <w:bCs/>
          <w:sz w:val="20"/>
          <w:szCs w:val="20"/>
        </w:rPr>
        <w:t>€</w:t>
      </w:r>
      <w:r w:rsidRPr="00A05845">
        <w:rPr>
          <w:b/>
          <w:bCs/>
          <w:sz w:val="20"/>
          <w:szCs w:val="20"/>
        </w:rPr>
        <w:tab/>
        <w:t xml:space="preserve">83,10 </w:t>
      </w:r>
    </w:p>
    <w:p w14:paraId="4C96C195" w14:textId="2C27BAD1" w:rsidR="008F7196" w:rsidRPr="00A05845" w:rsidRDefault="00A77E30" w:rsidP="00D34FF1">
      <w:pPr>
        <w:tabs>
          <w:tab w:val="right" w:pos="6521"/>
        </w:tabs>
        <w:spacing w:after="0" w:line="259" w:lineRule="auto"/>
        <w:ind w:left="210" w:hanging="220"/>
        <w:rPr>
          <w:sz w:val="18"/>
          <w:szCs w:val="20"/>
        </w:rPr>
      </w:pPr>
      <w:r w:rsidRPr="00A05845">
        <w:rPr>
          <w:szCs w:val="20"/>
        </w:rPr>
        <w:t>für die Registrierung sonstiger Veranstaltungseinrichtungen</w:t>
      </w:r>
      <w:r w:rsidRPr="00A05845">
        <w:rPr>
          <w:szCs w:val="20"/>
        </w:rPr>
        <w:tab/>
      </w:r>
      <w:r w:rsidRPr="00A05845">
        <w:rPr>
          <w:b/>
          <w:bCs/>
          <w:szCs w:val="20"/>
        </w:rPr>
        <w:t>€ 13,50</w:t>
      </w:r>
    </w:p>
    <w:p w14:paraId="394559BD" w14:textId="77777777" w:rsidR="00A77E30" w:rsidRPr="00A05845" w:rsidRDefault="00A77E30">
      <w:pPr>
        <w:spacing w:after="3" w:line="264" w:lineRule="auto"/>
        <w:ind w:left="-5"/>
        <w:rPr>
          <w:b/>
          <w:szCs w:val="20"/>
        </w:rPr>
      </w:pPr>
    </w:p>
    <w:p w14:paraId="6D9B8E10" w14:textId="77777777" w:rsidR="00A77E30" w:rsidRPr="00A05845" w:rsidRDefault="00A77E30" w:rsidP="00A77E30">
      <w:pPr>
        <w:pStyle w:val="Default"/>
        <w:rPr>
          <w:b/>
          <w:bCs/>
          <w:sz w:val="20"/>
          <w:szCs w:val="20"/>
        </w:rPr>
      </w:pPr>
      <w:r w:rsidRPr="00A05845">
        <w:rPr>
          <w:b/>
          <w:bCs/>
          <w:sz w:val="20"/>
          <w:szCs w:val="20"/>
        </w:rPr>
        <w:t>Für die Bewilligung nach § 10 fallen folgende Kosten an:</w:t>
      </w:r>
    </w:p>
    <w:p w14:paraId="40F62CA6" w14:textId="43715375" w:rsidR="00A77E30" w:rsidRPr="00A05845" w:rsidRDefault="00A77E30" w:rsidP="00A77E30">
      <w:pPr>
        <w:pStyle w:val="Default"/>
        <w:rPr>
          <w:sz w:val="20"/>
          <w:szCs w:val="20"/>
        </w:rPr>
      </w:pPr>
      <w:r w:rsidRPr="00A05845">
        <w:rPr>
          <w:b/>
          <w:bCs/>
          <w:sz w:val="20"/>
          <w:szCs w:val="20"/>
        </w:rPr>
        <w:t xml:space="preserve"> </w:t>
      </w:r>
    </w:p>
    <w:p w14:paraId="3F1BB758" w14:textId="77777777" w:rsidR="00A77E30" w:rsidRPr="00A05845" w:rsidRDefault="00A77E30" w:rsidP="00A77E30">
      <w:pPr>
        <w:pStyle w:val="Default"/>
        <w:rPr>
          <w:sz w:val="20"/>
          <w:szCs w:val="20"/>
        </w:rPr>
      </w:pPr>
      <w:r w:rsidRPr="00A05845">
        <w:rPr>
          <w:b/>
          <w:bCs/>
          <w:sz w:val="20"/>
          <w:szCs w:val="20"/>
        </w:rPr>
        <w:t xml:space="preserve">1. Bundesstempelgebühren </w:t>
      </w:r>
      <w:r w:rsidRPr="00A05845">
        <w:rPr>
          <w:sz w:val="20"/>
          <w:szCs w:val="20"/>
        </w:rPr>
        <w:t xml:space="preserve">gemäß Gebührengesetz 1957: </w:t>
      </w:r>
    </w:p>
    <w:p w14:paraId="2555790C" w14:textId="18BAA658" w:rsidR="00A77E30" w:rsidRPr="00A05845" w:rsidRDefault="00A77E30" w:rsidP="00F37BD7">
      <w:pPr>
        <w:pStyle w:val="Default"/>
        <w:tabs>
          <w:tab w:val="left" w:pos="5670"/>
          <w:tab w:val="right" w:pos="6521"/>
        </w:tabs>
        <w:rPr>
          <w:sz w:val="20"/>
          <w:szCs w:val="20"/>
        </w:rPr>
      </w:pPr>
      <w:r w:rsidRPr="00A05845">
        <w:rPr>
          <w:sz w:val="20"/>
          <w:szCs w:val="20"/>
        </w:rPr>
        <w:t xml:space="preserve">für </w:t>
      </w:r>
      <w:r w:rsidR="00C2677E">
        <w:rPr>
          <w:sz w:val="20"/>
          <w:szCs w:val="20"/>
        </w:rPr>
        <w:t>den Antrag</w:t>
      </w:r>
      <w:r w:rsidR="00E239D0" w:rsidRPr="00A05845">
        <w:rPr>
          <w:sz w:val="20"/>
          <w:szCs w:val="20"/>
        </w:rPr>
        <w:tab/>
      </w:r>
      <w:r w:rsidRPr="00A05845">
        <w:rPr>
          <w:b/>
          <w:bCs/>
          <w:sz w:val="20"/>
          <w:szCs w:val="20"/>
        </w:rPr>
        <w:t>€</w:t>
      </w:r>
      <w:r w:rsidR="00E239D0" w:rsidRPr="00A05845">
        <w:rPr>
          <w:b/>
          <w:bCs/>
          <w:sz w:val="20"/>
          <w:szCs w:val="20"/>
        </w:rPr>
        <w:tab/>
      </w:r>
      <w:r w:rsidR="00F37BD7">
        <w:rPr>
          <w:b/>
          <w:bCs/>
          <w:sz w:val="20"/>
          <w:szCs w:val="20"/>
        </w:rPr>
        <w:t>70,00</w:t>
      </w:r>
      <w:r w:rsidRPr="00A05845">
        <w:rPr>
          <w:b/>
          <w:bCs/>
          <w:sz w:val="20"/>
          <w:szCs w:val="20"/>
        </w:rPr>
        <w:t xml:space="preserve"> </w:t>
      </w:r>
    </w:p>
    <w:p w14:paraId="5B117F2D" w14:textId="4CDC82BB" w:rsidR="00A77E30" w:rsidRPr="00A05845" w:rsidRDefault="00A77E30" w:rsidP="00F37BD7">
      <w:pPr>
        <w:pStyle w:val="Default"/>
        <w:tabs>
          <w:tab w:val="left" w:pos="5670"/>
          <w:tab w:val="right" w:pos="6521"/>
        </w:tabs>
        <w:rPr>
          <w:sz w:val="20"/>
          <w:szCs w:val="20"/>
        </w:rPr>
      </w:pPr>
      <w:r w:rsidRPr="00A05845">
        <w:rPr>
          <w:sz w:val="20"/>
          <w:szCs w:val="20"/>
        </w:rPr>
        <w:t>für die Beilage</w:t>
      </w:r>
      <w:r w:rsidR="00E239D0" w:rsidRPr="00A05845">
        <w:rPr>
          <w:sz w:val="20"/>
          <w:szCs w:val="20"/>
        </w:rPr>
        <w:tab/>
      </w:r>
      <w:r w:rsidRPr="00A05845">
        <w:rPr>
          <w:b/>
          <w:bCs/>
          <w:sz w:val="20"/>
          <w:szCs w:val="20"/>
        </w:rPr>
        <w:t>€</w:t>
      </w:r>
      <w:r w:rsidR="00E239D0" w:rsidRPr="00A05845">
        <w:rPr>
          <w:b/>
          <w:bCs/>
          <w:sz w:val="20"/>
          <w:szCs w:val="20"/>
        </w:rPr>
        <w:tab/>
      </w:r>
      <w:r w:rsidR="00F37BD7">
        <w:rPr>
          <w:b/>
          <w:bCs/>
          <w:sz w:val="20"/>
          <w:szCs w:val="20"/>
        </w:rPr>
        <w:t>6,00</w:t>
      </w:r>
      <w:r w:rsidRPr="00A05845">
        <w:rPr>
          <w:b/>
          <w:bCs/>
          <w:sz w:val="20"/>
          <w:szCs w:val="20"/>
        </w:rPr>
        <w:t xml:space="preserve"> </w:t>
      </w:r>
    </w:p>
    <w:p w14:paraId="275A5673" w14:textId="1D925EFE" w:rsidR="00A77E30" w:rsidRPr="00A05845" w:rsidRDefault="00A77E30" w:rsidP="00F37BD7">
      <w:pPr>
        <w:tabs>
          <w:tab w:val="left" w:pos="5670"/>
          <w:tab w:val="right" w:pos="6521"/>
        </w:tabs>
        <w:spacing w:after="3" w:line="264" w:lineRule="auto"/>
        <w:ind w:left="-5"/>
        <w:rPr>
          <w:b/>
          <w:bCs/>
          <w:szCs w:val="20"/>
        </w:rPr>
      </w:pPr>
      <w:r w:rsidRPr="00A05845">
        <w:rPr>
          <w:szCs w:val="20"/>
        </w:rPr>
        <w:t>für den Bescheid</w:t>
      </w:r>
      <w:r w:rsidR="00E239D0" w:rsidRPr="00A05845">
        <w:rPr>
          <w:szCs w:val="20"/>
        </w:rPr>
        <w:tab/>
      </w:r>
      <w:r w:rsidRPr="00A05845">
        <w:rPr>
          <w:b/>
          <w:bCs/>
          <w:szCs w:val="20"/>
        </w:rPr>
        <w:t>€</w:t>
      </w:r>
      <w:r w:rsidR="00E239D0" w:rsidRPr="00A05845">
        <w:rPr>
          <w:b/>
          <w:bCs/>
          <w:szCs w:val="20"/>
        </w:rPr>
        <w:tab/>
      </w:r>
      <w:r w:rsidR="00F37BD7">
        <w:rPr>
          <w:b/>
          <w:bCs/>
          <w:szCs w:val="20"/>
        </w:rPr>
        <w:t>124,00</w:t>
      </w:r>
    </w:p>
    <w:p w14:paraId="2331AAC7" w14:textId="77777777" w:rsidR="00A77E30" w:rsidRPr="00A05845" w:rsidRDefault="00A77E30" w:rsidP="00A77E30">
      <w:pPr>
        <w:spacing w:after="3" w:line="264" w:lineRule="auto"/>
        <w:ind w:left="-5"/>
        <w:rPr>
          <w:b/>
          <w:szCs w:val="20"/>
        </w:rPr>
      </w:pPr>
    </w:p>
    <w:p w14:paraId="4E8D4F17" w14:textId="34908565" w:rsidR="008F7196" w:rsidRPr="00A05845" w:rsidRDefault="00830761">
      <w:pPr>
        <w:spacing w:after="3" w:line="264" w:lineRule="auto"/>
        <w:ind w:left="-5"/>
        <w:rPr>
          <w:sz w:val="18"/>
          <w:szCs w:val="20"/>
        </w:rPr>
      </w:pPr>
      <w:r w:rsidRPr="00A05845">
        <w:rPr>
          <w:b/>
          <w:szCs w:val="20"/>
        </w:rPr>
        <w:t xml:space="preserve">2. Landesverwaltungsabgaben </w:t>
      </w:r>
      <w:r w:rsidRPr="00A05845">
        <w:rPr>
          <w:szCs w:val="20"/>
        </w:rPr>
        <w:t xml:space="preserve">gemäß Landes-Verwaltungsabgabenverordnung: </w:t>
      </w:r>
    </w:p>
    <w:p w14:paraId="1FB3ECD8" w14:textId="77777777" w:rsidR="00E239D0" w:rsidRPr="00A05845" w:rsidRDefault="00830761" w:rsidP="00E239D0">
      <w:pPr>
        <w:tabs>
          <w:tab w:val="left" w:pos="5670"/>
          <w:tab w:val="right" w:pos="6521"/>
        </w:tabs>
        <w:spacing w:after="3" w:line="264" w:lineRule="auto"/>
        <w:ind w:left="-5" w:right="2268"/>
        <w:rPr>
          <w:b/>
          <w:szCs w:val="20"/>
        </w:rPr>
      </w:pPr>
      <w:r w:rsidRPr="00A05845">
        <w:rPr>
          <w:szCs w:val="20"/>
        </w:rPr>
        <w:t>für die Prüfung des Antrags</w:t>
      </w:r>
      <w:r w:rsidR="00E239D0" w:rsidRPr="00A05845">
        <w:rPr>
          <w:szCs w:val="20"/>
        </w:rPr>
        <w:tab/>
      </w:r>
      <w:r w:rsidRPr="00A05845">
        <w:rPr>
          <w:b/>
          <w:szCs w:val="20"/>
        </w:rPr>
        <w:t>€</w:t>
      </w:r>
      <w:r w:rsidR="00E239D0" w:rsidRPr="00A05845">
        <w:rPr>
          <w:b/>
          <w:szCs w:val="20"/>
        </w:rPr>
        <w:tab/>
      </w:r>
      <w:r w:rsidRPr="00A05845">
        <w:rPr>
          <w:b/>
          <w:szCs w:val="20"/>
        </w:rPr>
        <w:t>51,90</w:t>
      </w:r>
    </w:p>
    <w:p w14:paraId="78FED939" w14:textId="696E1C79" w:rsidR="00E239D0" w:rsidRPr="00A05845" w:rsidRDefault="00830761" w:rsidP="00E239D0">
      <w:pPr>
        <w:tabs>
          <w:tab w:val="left" w:pos="5670"/>
          <w:tab w:val="right" w:pos="6521"/>
        </w:tabs>
        <w:spacing w:after="3" w:line="264" w:lineRule="auto"/>
        <w:ind w:left="-5" w:right="2268"/>
        <w:rPr>
          <w:b/>
          <w:szCs w:val="20"/>
        </w:rPr>
      </w:pPr>
      <w:r w:rsidRPr="00A05845">
        <w:rPr>
          <w:szCs w:val="20"/>
        </w:rPr>
        <w:t>für die Erteilung einer befristeten Bewilligung</w:t>
      </w:r>
      <w:r w:rsidRPr="00A05845">
        <w:rPr>
          <w:szCs w:val="20"/>
        </w:rPr>
        <w:tab/>
      </w:r>
      <w:r w:rsidRPr="00A05845">
        <w:rPr>
          <w:b/>
          <w:szCs w:val="20"/>
        </w:rPr>
        <w:t>€</w:t>
      </w:r>
      <w:r w:rsidR="00E239D0" w:rsidRPr="00A05845">
        <w:rPr>
          <w:b/>
          <w:szCs w:val="20"/>
        </w:rPr>
        <w:tab/>
      </w:r>
      <w:r w:rsidRPr="00A05845">
        <w:rPr>
          <w:b/>
          <w:szCs w:val="20"/>
        </w:rPr>
        <w:t>124,80</w:t>
      </w:r>
    </w:p>
    <w:p w14:paraId="1E1FF6A8" w14:textId="189E651F" w:rsidR="008F7196" w:rsidRPr="00A05845" w:rsidRDefault="00830761" w:rsidP="00E239D0">
      <w:pPr>
        <w:tabs>
          <w:tab w:val="left" w:pos="5670"/>
          <w:tab w:val="right" w:pos="6521"/>
        </w:tabs>
        <w:spacing w:after="3" w:line="264" w:lineRule="auto"/>
        <w:ind w:left="-5" w:right="2268"/>
        <w:rPr>
          <w:sz w:val="18"/>
          <w:szCs w:val="20"/>
        </w:rPr>
      </w:pPr>
      <w:r w:rsidRPr="00A05845">
        <w:rPr>
          <w:szCs w:val="20"/>
        </w:rPr>
        <w:t>für die Erteilung einer unbefristeten Bewilligung</w:t>
      </w:r>
      <w:r w:rsidRPr="00A05845">
        <w:rPr>
          <w:szCs w:val="20"/>
        </w:rPr>
        <w:tab/>
      </w:r>
      <w:r w:rsidRPr="00A05845">
        <w:rPr>
          <w:b/>
          <w:szCs w:val="20"/>
        </w:rPr>
        <w:t>€</w:t>
      </w:r>
      <w:r w:rsidR="00E239D0" w:rsidRPr="00A05845">
        <w:rPr>
          <w:b/>
          <w:szCs w:val="20"/>
        </w:rPr>
        <w:tab/>
      </w:r>
      <w:r w:rsidRPr="00A05845">
        <w:rPr>
          <w:b/>
          <w:szCs w:val="20"/>
        </w:rPr>
        <w:t>249,40</w:t>
      </w:r>
    </w:p>
    <w:sectPr w:rsidR="008F7196" w:rsidRPr="00A05845" w:rsidSect="00536C66">
      <w:pgSz w:w="11906" w:h="16838"/>
      <w:pgMar w:top="1560" w:right="1485" w:bottom="115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62154"/>
    <w:multiLevelType w:val="hybridMultilevel"/>
    <w:tmpl w:val="7222ECB2"/>
    <w:lvl w:ilvl="0" w:tplc="221E2632">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686D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9C9D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7866C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B663D3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2D2AFA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E475A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50E0C7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A4E9AD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1F25E0"/>
    <w:multiLevelType w:val="hybridMultilevel"/>
    <w:tmpl w:val="F83E0B20"/>
    <w:lvl w:ilvl="0" w:tplc="2E001DE6">
      <w:start w:val="1"/>
      <w:numFmt w:val="decimal"/>
      <w:lvlText w:val="%1."/>
      <w:lvlJc w:val="left"/>
      <w:pPr>
        <w:ind w:left="705" w:hanging="360"/>
      </w:pPr>
      <w:rPr>
        <w:rFonts w:hint="default"/>
      </w:rPr>
    </w:lvl>
    <w:lvl w:ilvl="1" w:tplc="0C070019" w:tentative="1">
      <w:start w:val="1"/>
      <w:numFmt w:val="lowerLetter"/>
      <w:lvlText w:val="%2."/>
      <w:lvlJc w:val="left"/>
      <w:pPr>
        <w:ind w:left="1425" w:hanging="360"/>
      </w:pPr>
    </w:lvl>
    <w:lvl w:ilvl="2" w:tplc="0C07001B" w:tentative="1">
      <w:start w:val="1"/>
      <w:numFmt w:val="lowerRoman"/>
      <w:lvlText w:val="%3."/>
      <w:lvlJc w:val="right"/>
      <w:pPr>
        <w:ind w:left="2145" w:hanging="180"/>
      </w:pPr>
    </w:lvl>
    <w:lvl w:ilvl="3" w:tplc="0C07000F" w:tentative="1">
      <w:start w:val="1"/>
      <w:numFmt w:val="decimal"/>
      <w:lvlText w:val="%4."/>
      <w:lvlJc w:val="left"/>
      <w:pPr>
        <w:ind w:left="2865" w:hanging="360"/>
      </w:pPr>
    </w:lvl>
    <w:lvl w:ilvl="4" w:tplc="0C070019" w:tentative="1">
      <w:start w:val="1"/>
      <w:numFmt w:val="lowerLetter"/>
      <w:lvlText w:val="%5."/>
      <w:lvlJc w:val="left"/>
      <w:pPr>
        <w:ind w:left="3585" w:hanging="360"/>
      </w:pPr>
    </w:lvl>
    <w:lvl w:ilvl="5" w:tplc="0C07001B" w:tentative="1">
      <w:start w:val="1"/>
      <w:numFmt w:val="lowerRoman"/>
      <w:lvlText w:val="%6."/>
      <w:lvlJc w:val="right"/>
      <w:pPr>
        <w:ind w:left="4305" w:hanging="180"/>
      </w:pPr>
    </w:lvl>
    <w:lvl w:ilvl="6" w:tplc="0C07000F" w:tentative="1">
      <w:start w:val="1"/>
      <w:numFmt w:val="decimal"/>
      <w:lvlText w:val="%7."/>
      <w:lvlJc w:val="left"/>
      <w:pPr>
        <w:ind w:left="5025" w:hanging="360"/>
      </w:pPr>
    </w:lvl>
    <w:lvl w:ilvl="7" w:tplc="0C070019" w:tentative="1">
      <w:start w:val="1"/>
      <w:numFmt w:val="lowerLetter"/>
      <w:lvlText w:val="%8."/>
      <w:lvlJc w:val="left"/>
      <w:pPr>
        <w:ind w:left="5745" w:hanging="360"/>
      </w:pPr>
    </w:lvl>
    <w:lvl w:ilvl="8" w:tplc="0C07001B" w:tentative="1">
      <w:start w:val="1"/>
      <w:numFmt w:val="lowerRoman"/>
      <w:lvlText w:val="%9."/>
      <w:lvlJc w:val="right"/>
      <w:pPr>
        <w:ind w:left="6465" w:hanging="180"/>
      </w:pPr>
    </w:lvl>
  </w:abstractNum>
  <w:abstractNum w:abstractNumId="2" w15:restartNumberingAfterBreak="0">
    <w:nsid w:val="61C915BB"/>
    <w:multiLevelType w:val="hybridMultilevel"/>
    <w:tmpl w:val="CF125BC8"/>
    <w:lvl w:ilvl="0" w:tplc="8E7497CC">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5885F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320A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D6F1D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211B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2260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903A4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20CCD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1CE70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A06C00"/>
    <w:multiLevelType w:val="hybridMultilevel"/>
    <w:tmpl w:val="F5BA8D7A"/>
    <w:lvl w:ilvl="0" w:tplc="0554A91C">
      <w:start w:val="3"/>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34D51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6433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F48E7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54010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2400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5EE1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2F5C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5CB06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58509E"/>
    <w:multiLevelType w:val="hybridMultilevel"/>
    <w:tmpl w:val="09100B7C"/>
    <w:lvl w:ilvl="0" w:tplc="E102A1A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6A7A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762A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903C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D4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707C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7A6E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D8D3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DE6B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2328AA"/>
    <w:multiLevelType w:val="hybridMultilevel"/>
    <w:tmpl w:val="5422287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96"/>
    <w:rsid w:val="00512BF4"/>
    <w:rsid w:val="00536C66"/>
    <w:rsid w:val="00656AD3"/>
    <w:rsid w:val="00830761"/>
    <w:rsid w:val="008F7196"/>
    <w:rsid w:val="00900C5B"/>
    <w:rsid w:val="00A05845"/>
    <w:rsid w:val="00A77E30"/>
    <w:rsid w:val="00C2677E"/>
    <w:rsid w:val="00D34FF1"/>
    <w:rsid w:val="00E239D0"/>
    <w:rsid w:val="00E2551D"/>
    <w:rsid w:val="00EF05F3"/>
    <w:rsid w:val="00F37BD7"/>
    <w:rsid w:val="00F63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AD98"/>
  <w15:docId w15:val="{B7F2CD05-4092-4F89-AC69-4EA2690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70" w:lineRule="auto"/>
      <w:ind w:left="37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900C5B"/>
    <w:pPr>
      <w:ind w:left="720"/>
      <w:contextualSpacing/>
    </w:pPr>
  </w:style>
  <w:style w:type="character" w:styleId="Hyperlink">
    <w:name w:val="Hyperlink"/>
    <w:basedOn w:val="Absatz-Standardschriftart"/>
    <w:uiPriority w:val="99"/>
    <w:unhideWhenUsed/>
    <w:rsid w:val="00900C5B"/>
    <w:rPr>
      <w:color w:val="0563C1" w:themeColor="hyperlink"/>
      <w:u w:val="single"/>
    </w:rPr>
  </w:style>
  <w:style w:type="character" w:styleId="NichtaufgelsteErwhnung">
    <w:name w:val="Unresolved Mention"/>
    <w:basedOn w:val="Absatz-Standardschriftart"/>
    <w:uiPriority w:val="99"/>
    <w:semiHidden/>
    <w:unhideWhenUsed/>
    <w:rsid w:val="00900C5B"/>
    <w:rPr>
      <w:color w:val="605E5C"/>
      <w:shd w:val="clear" w:color="auto" w:fill="E1DFDD"/>
    </w:rPr>
  </w:style>
  <w:style w:type="paragraph" w:customStyle="1" w:styleId="Default">
    <w:name w:val="Default"/>
    <w:rsid w:val="00A77E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waltung.steiermark.at/cms/ziel/7577369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waltung.steiermark.at/cms/dokumente/11679515_75853222/6543628c/Infoblatt_f%C3%BCr_die_Registrierung.pdf" TargetMode="External"/><Relationship Id="rId5" Type="http://schemas.openxmlformats.org/officeDocument/2006/relationships/hyperlink" Target="http://www.verwaltung.steiermark.at/cms/dokumente/11679515_75853222/6543628c/Infoblatt_f%C3%BCr_die_Registrieru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Landesstandard HP8300</dc:creator>
  <cp:keywords/>
  <cp:lastModifiedBy>Diatel Michael</cp:lastModifiedBy>
  <cp:revision>3</cp:revision>
  <dcterms:created xsi:type="dcterms:W3CDTF">2025-07-03T05:53:00Z</dcterms:created>
  <dcterms:modified xsi:type="dcterms:W3CDTF">2025-07-03T05:53:00Z</dcterms:modified>
</cp:coreProperties>
</file>