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CB4E" w14:textId="77777777" w:rsidR="00F10948" w:rsidRPr="00F10948" w:rsidRDefault="00F10948" w:rsidP="00F10948">
      <w:pPr>
        <w:jc w:val="right"/>
        <w:rPr>
          <w:rFonts w:ascii="Times New Roman" w:hAnsi="Times New Roman" w:cs="Times New Roman"/>
          <w:sz w:val="18"/>
          <w:szCs w:val="23"/>
        </w:rPr>
      </w:pPr>
      <w:r w:rsidRPr="00F10948">
        <w:rPr>
          <w:rFonts w:ascii="Times New Roman" w:hAnsi="Times New Roman" w:cs="Times New Roman"/>
          <w:sz w:val="18"/>
          <w:szCs w:val="23"/>
          <w:highlight w:val="yellow"/>
        </w:rPr>
        <w:t>XX</w:t>
      </w:r>
      <w:r w:rsidRPr="00F10948">
        <w:rPr>
          <w:rFonts w:ascii="Times New Roman" w:hAnsi="Times New Roman" w:cs="Times New Roman"/>
          <w:sz w:val="18"/>
          <w:szCs w:val="23"/>
        </w:rPr>
        <w:t xml:space="preserve"> am </w:t>
      </w:r>
      <w:r w:rsidRPr="00F10948">
        <w:rPr>
          <w:rFonts w:ascii="Times New Roman" w:hAnsi="Times New Roman" w:cs="Times New Roman"/>
          <w:sz w:val="18"/>
          <w:szCs w:val="23"/>
          <w:highlight w:val="yellow"/>
        </w:rPr>
        <w:t>XX.XX.XXXX</w:t>
      </w:r>
    </w:p>
    <w:p w14:paraId="1ACC5910" w14:textId="77777777" w:rsidR="00F10948" w:rsidRPr="008752F9" w:rsidRDefault="00F10948" w:rsidP="00F10948">
      <w:pPr>
        <w:jc w:val="center"/>
        <w:rPr>
          <w:rFonts w:ascii="Times New Roman" w:hAnsi="Times New Roman" w:cs="Times New Roman"/>
          <w:sz w:val="40"/>
          <w:szCs w:val="23"/>
        </w:rPr>
      </w:pPr>
      <w:r w:rsidRPr="00F10948">
        <w:rPr>
          <w:rFonts w:ascii="Times New Roman" w:hAnsi="Times New Roman" w:cs="Times New Roman"/>
          <w:sz w:val="40"/>
          <w:szCs w:val="23"/>
        </w:rPr>
        <w:t>Einladung</w:t>
      </w:r>
    </w:p>
    <w:p w14:paraId="2C81799B" w14:textId="77777777" w:rsidR="00F10948" w:rsidRPr="00F10948" w:rsidRDefault="00F10948" w:rsidP="00F10948">
      <w:pPr>
        <w:ind w:right="-119"/>
        <w:jc w:val="both"/>
        <w:rPr>
          <w:rFonts w:ascii="Times New Roman" w:hAnsi="Times New Roman" w:cs="Times New Roman"/>
          <w:sz w:val="24"/>
          <w:szCs w:val="24"/>
        </w:rPr>
      </w:pPr>
      <w:r w:rsidRPr="00F10948">
        <w:rPr>
          <w:rFonts w:ascii="Times New Roman" w:hAnsi="Times New Roman" w:cs="Times New Roman"/>
          <w:sz w:val="24"/>
          <w:szCs w:val="24"/>
        </w:rPr>
        <w:t xml:space="preserve">zur </w:t>
      </w:r>
      <w:r w:rsidRPr="006E271D">
        <w:rPr>
          <w:rFonts w:ascii="Times New Roman" w:hAnsi="Times New Roman" w:cs="Times New Roman"/>
          <w:b/>
          <w:sz w:val="24"/>
          <w:szCs w:val="24"/>
        </w:rPr>
        <w:t>Vollversammlung</w:t>
      </w:r>
      <w:r w:rsidRPr="00F10948">
        <w:rPr>
          <w:rFonts w:ascii="Times New Roman" w:hAnsi="Times New Roman" w:cs="Times New Roman"/>
          <w:sz w:val="24"/>
          <w:szCs w:val="24"/>
        </w:rPr>
        <w:t xml:space="preserve"> des Tourismusverbandes </w:t>
      </w:r>
      <w:r w:rsidRPr="00F10948">
        <w:rPr>
          <w:sz w:val="24"/>
          <w:szCs w:val="24"/>
          <w:highlight w:val="yellow"/>
        </w:rPr>
        <w:t>XX</w:t>
      </w:r>
      <w:r w:rsidRPr="00F10948">
        <w:rPr>
          <w:rFonts w:ascii="Times New Roman" w:hAnsi="Times New Roman" w:cs="Times New Roman"/>
          <w:sz w:val="24"/>
          <w:szCs w:val="24"/>
        </w:rPr>
        <w:t xml:space="preserve"> gemäß den Bestimmungen des Steiermärkischen Tourismusgesetzes 1992 </w:t>
      </w:r>
      <w:r w:rsidRPr="00F10948">
        <w:rPr>
          <w:rFonts w:ascii="Times New Roman" w:hAnsi="Times New Roman" w:cs="Times New Roman"/>
          <w:color w:val="000000"/>
          <w:sz w:val="24"/>
          <w:szCs w:val="24"/>
        </w:rPr>
        <w:t>in d</w:t>
      </w:r>
      <w:r w:rsidRPr="00F10948">
        <w:rPr>
          <w:rFonts w:ascii="Times New Roman" w:hAnsi="Times New Roman" w:cs="Times New Roman"/>
          <w:sz w:val="24"/>
          <w:szCs w:val="24"/>
        </w:rPr>
        <w:t xml:space="preserve">er geltenden Fassung am </w:t>
      </w:r>
      <w:r w:rsidRPr="00F10948">
        <w:rPr>
          <w:sz w:val="24"/>
          <w:szCs w:val="24"/>
          <w:highlight w:val="yellow"/>
        </w:rPr>
        <w:t>XX</w:t>
      </w:r>
      <w:r w:rsidRPr="00F10948">
        <w:rPr>
          <w:rFonts w:ascii="Times New Roman" w:hAnsi="Times New Roman" w:cs="Times New Roman"/>
          <w:sz w:val="24"/>
          <w:szCs w:val="24"/>
        </w:rPr>
        <w:t xml:space="preserve"> um </w:t>
      </w:r>
      <w:r w:rsidRPr="00F10948">
        <w:rPr>
          <w:sz w:val="24"/>
          <w:szCs w:val="24"/>
          <w:highlight w:val="yellow"/>
        </w:rPr>
        <w:t>XX</w:t>
      </w:r>
      <w:r w:rsidRPr="00F10948">
        <w:rPr>
          <w:sz w:val="24"/>
          <w:szCs w:val="24"/>
        </w:rPr>
        <w:t xml:space="preserve"> </w:t>
      </w:r>
      <w:r w:rsidRPr="00F10948">
        <w:rPr>
          <w:rFonts w:ascii="Times New Roman" w:hAnsi="Times New Roman" w:cs="Times New Roman"/>
          <w:sz w:val="24"/>
          <w:szCs w:val="24"/>
        </w:rPr>
        <w:t>Uhr</w:t>
      </w:r>
      <w:r w:rsidRPr="00F10948">
        <w:rPr>
          <w:sz w:val="24"/>
          <w:szCs w:val="24"/>
        </w:rPr>
        <w:t xml:space="preserve">, </w:t>
      </w:r>
      <w:r w:rsidRPr="00F10948">
        <w:rPr>
          <w:sz w:val="24"/>
          <w:szCs w:val="24"/>
          <w:highlight w:val="yellow"/>
        </w:rPr>
        <w:t>XX</w:t>
      </w:r>
      <w:r w:rsidRPr="00F10948">
        <w:rPr>
          <w:rFonts w:ascii="Times New Roman" w:hAnsi="Times New Roman" w:cs="Times New Roman"/>
          <w:sz w:val="24"/>
          <w:szCs w:val="24"/>
        </w:rPr>
        <w:t>(Adresse).</w:t>
      </w:r>
    </w:p>
    <w:p w14:paraId="7E22EB06" w14:textId="77777777" w:rsidR="00F10948" w:rsidRPr="00F10948" w:rsidRDefault="002B09F6" w:rsidP="00F10948">
      <w:pPr>
        <w:ind w:right="-648"/>
        <w:jc w:val="both"/>
        <w:rPr>
          <w:rFonts w:ascii="Times New Roman" w:hAnsi="Times New Roman" w:cs="Times New Roman"/>
          <w:sz w:val="24"/>
          <w:szCs w:val="24"/>
        </w:rPr>
      </w:pPr>
      <w:r w:rsidRPr="00F10948">
        <w:rPr>
          <w:rFonts w:ascii="Times New Roman" w:hAnsi="Times New Roman" w:cs="Times New Roman"/>
          <w:b/>
          <w:bCs/>
          <w:sz w:val="24"/>
          <w:szCs w:val="24"/>
          <w:u w:val="single"/>
        </w:rPr>
        <w:t>Tagesordnung</w:t>
      </w:r>
      <w:r w:rsidRPr="008752F9">
        <w:rPr>
          <w:rFonts w:ascii="Times New Roman" w:hAnsi="Times New Roman" w:cs="Times New Roman"/>
          <w:b/>
          <w:bCs/>
          <w:sz w:val="24"/>
          <w:szCs w:val="24"/>
          <w:u w:val="single"/>
        </w:rPr>
        <w:t>:</w:t>
      </w:r>
      <w:r w:rsidRPr="008752F9">
        <w:rPr>
          <w:rFonts w:ascii="Times New Roman" w:hAnsi="Times New Roman" w:cs="Times New Roman"/>
          <w:bCs/>
          <w:sz w:val="28"/>
          <w:szCs w:val="24"/>
          <w:vertAlign w:val="superscript"/>
        </w:rPr>
        <w:t xml:space="preserve"> *Die Tagesordnungspunkte</w:t>
      </w:r>
      <w:r w:rsidR="008752F9">
        <w:rPr>
          <w:rFonts w:ascii="Times New Roman" w:hAnsi="Times New Roman" w:cs="Times New Roman"/>
          <w:bCs/>
          <w:sz w:val="28"/>
          <w:szCs w:val="24"/>
          <w:vertAlign w:val="superscript"/>
        </w:rPr>
        <w:t xml:space="preserve"> sowie deren Reihenfolge</w:t>
      </w:r>
      <w:r w:rsidRPr="008752F9">
        <w:rPr>
          <w:rFonts w:ascii="Times New Roman" w:hAnsi="Times New Roman" w:cs="Times New Roman"/>
          <w:bCs/>
          <w:sz w:val="28"/>
          <w:szCs w:val="24"/>
          <w:vertAlign w:val="superscript"/>
        </w:rPr>
        <w:t xml:space="preserve"> können natürlich variieren</w:t>
      </w:r>
    </w:p>
    <w:p w14:paraId="1C9F3C78"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Eröffnung und Begrüßung durch die/den Vorsitzende/n</w:t>
      </w:r>
    </w:p>
    <w:p w14:paraId="23DF81AA"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Feststellung der Beschlussfähigkeit</w:t>
      </w:r>
    </w:p>
    <w:p w14:paraId="507E27D4"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Verlesung und Genehmigung des Protokolls der letzten Vollversammlung vom XX</w:t>
      </w:r>
    </w:p>
    <w:p w14:paraId="12CADE63"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 xml:space="preserve">Bericht der Finanzreferentin/ des Finanzreferenten </w:t>
      </w:r>
    </w:p>
    <w:p w14:paraId="0BC244CC"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Bericht der Rechnungsprüfer und Entlastung der Kommission</w:t>
      </w:r>
    </w:p>
    <w:p w14:paraId="36D60EDE"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Genehmigung des Rechnungsabschlusses 20XX</w:t>
      </w:r>
    </w:p>
    <w:p w14:paraId="4D051C6F"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Kenntnisnahme des Voranschlages 20XX</w:t>
      </w:r>
    </w:p>
    <w:p w14:paraId="5820BA98"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Tätigkeitsbericht (Vorsitzende/r)</w:t>
      </w:r>
    </w:p>
    <w:p w14:paraId="7AA3451D"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Tätigkeitsbericht (Geschäftsführer/in)</w:t>
      </w:r>
    </w:p>
    <w:p w14:paraId="649F58F4" w14:textId="77777777" w:rsidR="0032195D" w:rsidRPr="008752F9" w:rsidRDefault="0032195D" w:rsidP="0032195D">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Beschlussfassung über die Erhöhung der Interessentenbeiträge für die Jahre XY in der Höhe von XY %.</w:t>
      </w:r>
    </w:p>
    <w:p w14:paraId="50246660" w14:textId="77777777" w:rsidR="0032195D" w:rsidRPr="008752F9" w:rsidRDefault="0032195D" w:rsidP="0032195D">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Beschlussfassung über die Aufnahme von Darlehen, deren Höhe 20 % der im Voranschlag vorgesehenen Einnahmen übersteigt</w:t>
      </w:r>
    </w:p>
    <w:p w14:paraId="1F7853A2" w14:textId="77777777" w:rsidR="008752F9" w:rsidRPr="008752F9" w:rsidRDefault="008752F9" w:rsidP="008752F9">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Aufnahme freiwilliger Mitglieder</w:t>
      </w:r>
    </w:p>
    <w:p w14:paraId="662D30C3" w14:textId="77777777" w:rsidR="008752F9" w:rsidRPr="008752F9" w:rsidRDefault="008752F9" w:rsidP="008752F9">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Wahl von zwei Beisitzern zur Überwachung der Stimmabgabe und Auszählung</w:t>
      </w:r>
    </w:p>
    <w:p w14:paraId="6EB48A8B" w14:textId="77777777" w:rsidR="008752F9" w:rsidRPr="008752F9" w:rsidRDefault="008752F9" w:rsidP="008752F9">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Wahl der Mitglieder und Ersatzmitglieder der Tourismuskommission gemäß § 13 i.V.m. § 14 des Steiermärkischen Tourismusgesetzes 1992</w:t>
      </w:r>
    </w:p>
    <w:p w14:paraId="1F33F14E" w14:textId="77777777" w:rsidR="008752F9" w:rsidRPr="008752F9" w:rsidRDefault="008752F9" w:rsidP="008752F9">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Wahl von zwei Rechnungsprüfern und zwei Ersatzrechnungsprüfern</w:t>
      </w:r>
    </w:p>
    <w:p w14:paraId="26BD0C16" w14:textId="77777777" w:rsidR="00F10948" w:rsidRPr="008752F9" w:rsidRDefault="00F10948" w:rsidP="00F10948">
      <w:pPr>
        <w:numPr>
          <w:ilvl w:val="0"/>
          <w:numId w:val="1"/>
        </w:numPr>
        <w:spacing w:after="0" w:line="240" w:lineRule="auto"/>
        <w:ind w:right="-648"/>
        <w:jc w:val="both"/>
        <w:rPr>
          <w:rFonts w:ascii="Times New Roman" w:hAnsi="Times New Roman" w:cs="Times New Roman"/>
          <w:sz w:val="24"/>
          <w:szCs w:val="24"/>
        </w:rPr>
      </w:pPr>
      <w:r w:rsidRPr="008752F9">
        <w:rPr>
          <w:rFonts w:ascii="Times New Roman" w:hAnsi="Times New Roman" w:cs="Times New Roman"/>
          <w:sz w:val="24"/>
          <w:szCs w:val="24"/>
        </w:rPr>
        <w:t>Eingebrachte Anträge</w:t>
      </w:r>
    </w:p>
    <w:p w14:paraId="3D857E29" w14:textId="77777777" w:rsidR="00F10948" w:rsidRPr="0032195D" w:rsidRDefault="00F10948" w:rsidP="00F10948">
      <w:pPr>
        <w:ind w:left="427" w:right="-1188"/>
        <w:rPr>
          <w:rFonts w:ascii="Times New Roman" w:hAnsi="Times New Roman" w:cs="Times New Roman"/>
          <w:sz w:val="24"/>
          <w:szCs w:val="24"/>
        </w:rPr>
      </w:pPr>
      <w:r w:rsidRPr="008752F9">
        <w:rPr>
          <w:rFonts w:ascii="Times New Roman" w:hAnsi="Times New Roman" w:cs="Times New Roman"/>
          <w:sz w:val="24"/>
          <w:szCs w:val="24"/>
        </w:rPr>
        <w:t>11. Allfälliges</w:t>
      </w:r>
      <w:r w:rsidRPr="0032195D">
        <w:rPr>
          <w:rFonts w:ascii="Times New Roman" w:hAnsi="Times New Roman" w:cs="Times New Roman"/>
          <w:sz w:val="24"/>
          <w:szCs w:val="24"/>
        </w:rPr>
        <w:t xml:space="preserve"> </w:t>
      </w:r>
    </w:p>
    <w:p w14:paraId="4545C063" w14:textId="77777777" w:rsidR="00F10948" w:rsidRPr="00F10948" w:rsidRDefault="00F10948" w:rsidP="00F10948">
      <w:pPr>
        <w:ind w:left="427" w:right="-1188"/>
        <w:rPr>
          <w:rFonts w:ascii="Times New Roman" w:hAnsi="Times New Roman" w:cs="Times New Roman"/>
          <w:sz w:val="24"/>
          <w:szCs w:val="24"/>
        </w:rPr>
      </w:pPr>
    </w:p>
    <w:p w14:paraId="1FF27979" w14:textId="77777777" w:rsidR="00F10948" w:rsidRPr="00F10948" w:rsidRDefault="00F10948" w:rsidP="00F10948">
      <w:pPr>
        <w:jc w:val="both"/>
        <w:rPr>
          <w:rFonts w:ascii="Times New Roman" w:hAnsi="Times New Roman" w:cs="Times New Roman"/>
          <w:sz w:val="24"/>
          <w:szCs w:val="24"/>
        </w:rPr>
      </w:pPr>
      <w:r w:rsidRPr="00F10948">
        <w:rPr>
          <w:rFonts w:ascii="Times New Roman" w:hAnsi="Times New Roman" w:cs="Times New Roman"/>
          <w:sz w:val="24"/>
          <w:szCs w:val="24"/>
        </w:rPr>
        <w:t xml:space="preserve">Die Vollversammlung ist nach einer Wartezeit von einer </w:t>
      </w:r>
      <w:r w:rsidRPr="00F10948">
        <w:rPr>
          <w:rFonts w:ascii="Times New Roman" w:hAnsi="Times New Roman" w:cs="Times New Roman"/>
          <w:b/>
          <w:sz w:val="24"/>
          <w:szCs w:val="24"/>
        </w:rPr>
        <w:t>halben Stunde</w:t>
      </w:r>
      <w:r w:rsidRPr="00F10948">
        <w:rPr>
          <w:rFonts w:ascii="Times New Roman" w:hAnsi="Times New Roman" w:cs="Times New Roman"/>
          <w:sz w:val="24"/>
          <w:szCs w:val="24"/>
        </w:rPr>
        <w:t xml:space="preserve"> nach Beginn ohne Rücksicht auf die Anzahl der anwesenden oder vertretenen Mitglieder (§ 9 Abs. 3</w:t>
      </w:r>
      <w:r>
        <w:rPr>
          <w:rFonts w:ascii="Times New Roman" w:hAnsi="Times New Roman" w:cs="Times New Roman"/>
          <w:sz w:val="24"/>
          <w:szCs w:val="24"/>
        </w:rPr>
        <w:t xml:space="preserve"> Stmk Tourismusgesetz 1992) beschlussfähig.</w:t>
      </w:r>
    </w:p>
    <w:p w14:paraId="342AD2D3" w14:textId="77777777" w:rsidR="00F10948" w:rsidRPr="00F10948" w:rsidRDefault="00F10948" w:rsidP="00F10948">
      <w:pPr>
        <w:jc w:val="both"/>
        <w:rPr>
          <w:rFonts w:ascii="Times New Roman" w:hAnsi="Times New Roman" w:cs="Times New Roman"/>
          <w:sz w:val="24"/>
          <w:szCs w:val="24"/>
        </w:rPr>
      </w:pPr>
      <w:r w:rsidRPr="00F10948">
        <w:rPr>
          <w:rFonts w:ascii="Times New Roman" w:hAnsi="Times New Roman" w:cs="Times New Roman"/>
          <w:sz w:val="24"/>
          <w:szCs w:val="24"/>
        </w:rPr>
        <w:t>Der Rechnungsabschluss 20</w:t>
      </w:r>
      <w:r w:rsidRPr="00F10948">
        <w:rPr>
          <w:rFonts w:ascii="Times New Roman" w:hAnsi="Times New Roman" w:cs="Times New Roman"/>
          <w:sz w:val="24"/>
          <w:szCs w:val="24"/>
          <w:highlight w:val="yellow"/>
        </w:rPr>
        <w:t>XX</w:t>
      </w:r>
      <w:r w:rsidRPr="00F10948">
        <w:rPr>
          <w:rFonts w:ascii="Times New Roman" w:hAnsi="Times New Roman" w:cs="Times New Roman"/>
          <w:sz w:val="24"/>
          <w:szCs w:val="24"/>
        </w:rPr>
        <w:t xml:space="preserve"> und der Voranschlag 20</w:t>
      </w:r>
      <w:r w:rsidRPr="00F10948">
        <w:rPr>
          <w:rFonts w:ascii="Times New Roman" w:hAnsi="Times New Roman" w:cs="Times New Roman"/>
          <w:sz w:val="24"/>
          <w:szCs w:val="24"/>
          <w:highlight w:val="yellow"/>
        </w:rPr>
        <w:t>XX</w:t>
      </w:r>
      <w:r w:rsidRPr="00F10948">
        <w:rPr>
          <w:rFonts w:ascii="Times New Roman" w:hAnsi="Times New Roman" w:cs="Times New Roman"/>
          <w:sz w:val="24"/>
          <w:szCs w:val="24"/>
        </w:rPr>
        <w:t xml:space="preserve"> liegen </w:t>
      </w:r>
      <w:r>
        <w:rPr>
          <w:rFonts w:ascii="Times New Roman" w:hAnsi="Times New Roman" w:cs="Times New Roman"/>
          <w:sz w:val="24"/>
          <w:szCs w:val="24"/>
        </w:rPr>
        <w:t xml:space="preserve">in dem/n Büro/s </w:t>
      </w:r>
      <w:r w:rsidRPr="00F10948">
        <w:rPr>
          <w:rFonts w:ascii="Times New Roman" w:hAnsi="Times New Roman" w:cs="Times New Roman"/>
          <w:sz w:val="24"/>
          <w:szCs w:val="24"/>
          <w:highlight w:val="yellow"/>
        </w:rPr>
        <w:t>(Standort/e)</w:t>
      </w:r>
      <w:r>
        <w:rPr>
          <w:rFonts w:ascii="Times New Roman" w:hAnsi="Times New Roman" w:cs="Times New Roman"/>
          <w:sz w:val="24"/>
          <w:szCs w:val="24"/>
        </w:rPr>
        <w:t xml:space="preserve"> des Tourismusverbandes von </w:t>
      </w:r>
      <w:r w:rsidRPr="00F10948">
        <w:rPr>
          <w:rFonts w:ascii="Times New Roman" w:hAnsi="Times New Roman" w:cs="Times New Roman"/>
          <w:sz w:val="24"/>
          <w:szCs w:val="24"/>
          <w:highlight w:val="yellow"/>
        </w:rPr>
        <w:t>XX</w:t>
      </w:r>
      <w:r>
        <w:rPr>
          <w:rFonts w:ascii="Times New Roman" w:hAnsi="Times New Roman" w:cs="Times New Roman"/>
          <w:sz w:val="24"/>
          <w:szCs w:val="24"/>
        </w:rPr>
        <w:t xml:space="preserve"> bis </w:t>
      </w:r>
      <w:r w:rsidRPr="00F10948">
        <w:rPr>
          <w:rFonts w:ascii="Times New Roman" w:hAnsi="Times New Roman" w:cs="Times New Roman"/>
          <w:sz w:val="24"/>
          <w:szCs w:val="24"/>
          <w:highlight w:val="yellow"/>
        </w:rPr>
        <w:t>XX</w:t>
      </w:r>
      <w:r>
        <w:rPr>
          <w:rFonts w:ascii="Times New Roman" w:hAnsi="Times New Roman" w:cs="Times New Roman"/>
          <w:sz w:val="24"/>
          <w:szCs w:val="24"/>
        </w:rPr>
        <w:t xml:space="preserve"> zur öffentlichen Einsicht auf und sind auf der Webseite des Tourismusverbandes unter </w:t>
      </w:r>
      <w:r w:rsidRPr="00F10948">
        <w:rPr>
          <w:rFonts w:ascii="Times New Roman" w:hAnsi="Times New Roman" w:cs="Times New Roman"/>
          <w:sz w:val="24"/>
          <w:szCs w:val="24"/>
          <w:highlight w:val="yellow"/>
        </w:rPr>
        <w:t>(Link)</w:t>
      </w:r>
      <w:r>
        <w:rPr>
          <w:rFonts w:ascii="Times New Roman" w:hAnsi="Times New Roman" w:cs="Times New Roman"/>
          <w:sz w:val="24"/>
          <w:szCs w:val="24"/>
        </w:rPr>
        <w:t xml:space="preserve"> abrufbar.</w:t>
      </w:r>
    </w:p>
    <w:p w14:paraId="69E6C782" w14:textId="32C1C6EA" w:rsidR="00F10948" w:rsidRDefault="00F10948" w:rsidP="00F10948">
      <w:pPr>
        <w:jc w:val="both"/>
        <w:rPr>
          <w:rFonts w:ascii="Times New Roman" w:hAnsi="Times New Roman" w:cs="Times New Roman"/>
          <w:sz w:val="24"/>
          <w:szCs w:val="24"/>
        </w:rPr>
      </w:pPr>
      <w:r w:rsidRPr="00F10948">
        <w:rPr>
          <w:rFonts w:ascii="Times New Roman" w:hAnsi="Times New Roman" w:cs="Times New Roman"/>
          <w:sz w:val="24"/>
          <w:szCs w:val="24"/>
        </w:rPr>
        <w:t xml:space="preserve">Jedes Mitglied ist berechtigt, Anträge zu stellen oder Anfragen an den Vorsitzenden zu richten. Anträge müssen spätestens </w:t>
      </w:r>
      <w:r w:rsidRPr="00F10948">
        <w:rPr>
          <w:rFonts w:ascii="Times New Roman" w:hAnsi="Times New Roman" w:cs="Times New Roman"/>
          <w:b/>
          <w:sz w:val="24"/>
          <w:szCs w:val="24"/>
        </w:rPr>
        <w:t>eine Woche</w:t>
      </w:r>
      <w:r w:rsidRPr="00F10948">
        <w:rPr>
          <w:rFonts w:ascii="Times New Roman" w:hAnsi="Times New Roman" w:cs="Times New Roman"/>
          <w:sz w:val="24"/>
          <w:szCs w:val="24"/>
        </w:rPr>
        <w:t xml:space="preserve"> vor der Sitzung dem Vorsitzenden übermittelt werden (§ 2 Abs</w:t>
      </w:r>
      <w:r>
        <w:rPr>
          <w:rFonts w:ascii="Times New Roman" w:hAnsi="Times New Roman" w:cs="Times New Roman"/>
          <w:sz w:val="24"/>
          <w:szCs w:val="24"/>
        </w:rPr>
        <w:t>.</w:t>
      </w:r>
      <w:r w:rsidRPr="00F10948">
        <w:rPr>
          <w:rFonts w:ascii="Times New Roman" w:hAnsi="Times New Roman" w:cs="Times New Roman"/>
          <w:sz w:val="24"/>
          <w:szCs w:val="24"/>
        </w:rPr>
        <w:t xml:space="preserve"> 10 Geschäftsordnung der Tourismusverbände</w:t>
      </w:r>
      <w:r>
        <w:rPr>
          <w:rFonts w:ascii="Times New Roman" w:hAnsi="Times New Roman" w:cs="Times New Roman"/>
          <w:sz w:val="24"/>
          <w:szCs w:val="24"/>
        </w:rPr>
        <w:t>).</w:t>
      </w:r>
    </w:p>
    <w:p w14:paraId="747F1580" w14:textId="77777777" w:rsidR="00897CA9" w:rsidRPr="00897CA9" w:rsidRDefault="00897CA9" w:rsidP="00F10948">
      <w:pPr>
        <w:jc w:val="both"/>
        <w:rPr>
          <w:rFonts w:ascii="Times New Roman" w:hAnsi="Times New Roman" w:cs="Times New Roman"/>
          <w:sz w:val="24"/>
          <w:szCs w:val="24"/>
          <w:u w:val="single"/>
        </w:rPr>
      </w:pPr>
      <w:r w:rsidRPr="00897CA9">
        <w:rPr>
          <w:rFonts w:ascii="Times New Roman" w:hAnsi="Times New Roman" w:cs="Times New Roman"/>
          <w:sz w:val="24"/>
          <w:szCs w:val="24"/>
          <w:highlight w:val="yellow"/>
          <w:u w:val="single"/>
        </w:rPr>
        <w:t>Bei Wahlen:</w:t>
      </w:r>
    </w:p>
    <w:p w14:paraId="4EF8CCB5" w14:textId="397FBCE9" w:rsidR="00897CA9" w:rsidRDefault="00897CA9" w:rsidP="00F10948">
      <w:pPr>
        <w:jc w:val="both"/>
        <w:rPr>
          <w:rFonts w:ascii="Times New Roman" w:hAnsi="Times New Roman" w:cs="Times New Roman"/>
          <w:sz w:val="24"/>
          <w:szCs w:val="24"/>
        </w:rPr>
      </w:pPr>
      <w:r>
        <w:rPr>
          <w:rFonts w:ascii="Times New Roman" w:hAnsi="Times New Roman" w:cs="Times New Roman"/>
          <w:sz w:val="24"/>
          <w:szCs w:val="24"/>
        </w:rPr>
        <w:t xml:space="preserve">Gemäß § 14 Abs. 4 </w:t>
      </w:r>
      <w:r w:rsidRPr="00897CA9">
        <w:rPr>
          <w:rFonts w:ascii="Times New Roman" w:hAnsi="Times New Roman" w:cs="Times New Roman"/>
          <w:sz w:val="24"/>
          <w:szCs w:val="24"/>
        </w:rPr>
        <w:t>Steiermärkische</w:t>
      </w:r>
      <w:r>
        <w:rPr>
          <w:rFonts w:ascii="Times New Roman" w:hAnsi="Times New Roman" w:cs="Times New Roman"/>
          <w:sz w:val="24"/>
          <w:szCs w:val="24"/>
        </w:rPr>
        <w:t>s</w:t>
      </w:r>
      <w:r w:rsidRPr="00897CA9">
        <w:rPr>
          <w:rFonts w:ascii="Times New Roman" w:hAnsi="Times New Roman" w:cs="Times New Roman"/>
          <w:sz w:val="24"/>
          <w:szCs w:val="24"/>
        </w:rPr>
        <w:t xml:space="preserve"> Tourismusgesetz 1992</w:t>
      </w:r>
      <w:r>
        <w:rPr>
          <w:rFonts w:ascii="Times New Roman" w:hAnsi="Times New Roman" w:cs="Times New Roman"/>
          <w:sz w:val="24"/>
          <w:szCs w:val="24"/>
        </w:rPr>
        <w:t xml:space="preserve"> hat j</w:t>
      </w:r>
      <w:r w:rsidRPr="00897CA9">
        <w:rPr>
          <w:rFonts w:ascii="Times New Roman" w:hAnsi="Times New Roman" w:cs="Times New Roman"/>
          <w:sz w:val="24"/>
          <w:szCs w:val="24"/>
        </w:rPr>
        <w:t>eder Wahlberechtigte die Möglichkeit, spätestens bis zum fünften Tag vor der Wahl bei der Geschäftsstelle, in Ermangelung einer solchen bei der Zustelladresse, des Tourismusverbandes einen schriftlichen, von ihm zu unterfertigenden Wahlvorschlag für seine Wahlvorschlagsgruppe einzubringen.</w:t>
      </w:r>
    </w:p>
    <w:p w14:paraId="5580C4C8" w14:textId="77777777" w:rsidR="00F10948" w:rsidRDefault="00F10948" w:rsidP="00F10948">
      <w:pPr>
        <w:jc w:val="center"/>
        <w:rPr>
          <w:rFonts w:ascii="Times New Roman" w:hAnsi="Times New Roman" w:cs="Times New Roman"/>
          <w:sz w:val="24"/>
          <w:szCs w:val="24"/>
        </w:rPr>
      </w:pPr>
    </w:p>
    <w:p w14:paraId="4809FE7A" w14:textId="77777777" w:rsidR="00F10948" w:rsidRDefault="00F10948" w:rsidP="00F10948">
      <w:pPr>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w:t>
      </w:r>
    </w:p>
    <w:p w14:paraId="427475A6" w14:textId="1715A1A5" w:rsidR="006E271D" w:rsidRPr="008752F9" w:rsidRDefault="006E271D" w:rsidP="008752F9">
      <w:pPr>
        <w:jc w:val="center"/>
        <w:rPr>
          <w:rFonts w:ascii="Times New Roman" w:hAnsi="Times New Roman" w:cs="Times New Roman"/>
          <w:sz w:val="24"/>
          <w:szCs w:val="24"/>
        </w:rPr>
      </w:pPr>
      <w:r>
        <w:rPr>
          <w:rFonts w:ascii="Times New Roman" w:hAnsi="Times New Roman" w:cs="Times New Roman"/>
          <w:sz w:val="24"/>
          <w:szCs w:val="24"/>
        </w:rPr>
        <w:t xml:space="preserve">Die/Der </w:t>
      </w:r>
      <w:r w:rsidR="00F10948">
        <w:rPr>
          <w:rFonts w:ascii="Times New Roman" w:hAnsi="Times New Roman" w:cs="Times New Roman"/>
          <w:sz w:val="24"/>
          <w:szCs w:val="24"/>
        </w:rPr>
        <w:t>Vorsitzend</w:t>
      </w:r>
      <w:r w:rsidR="0070671A">
        <w:rPr>
          <w:rFonts w:ascii="Times New Roman" w:hAnsi="Times New Roman" w:cs="Times New Roman"/>
          <w:sz w:val="24"/>
          <w:szCs w:val="24"/>
        </w:rPr>
        <w:t>e</w:t>
      </w:r>
    </w:p>
    <w:p w14:paraId="08D2274B" w14:textId="31B5C0FC" w:rsidR="006E271D" w:rsidRPr="006E271D" w:rsidRDefault="006E271D" w:rsidP="006E271D">
      <w:pPr>
        <w:jc w:val="both"/>
        <w:rPr>
          <w:sz w:val="24"/>
        </w:rPr>
      </w:pPr>
      <w:r w:rsidRPr="006E271D">
        <w:rPr>
          <w:b/>
          <w:sz w:val="24"/>
          <w:u w:val="single"/>
        </w:rPr>
        <w:t>Eingeladen sind</w:t>
      </w:r>
      <w:r w:rsidRPr="006E271D">
        <w:rPr>
          <w:sz w:val="24"/>
        </w:rPr>
        <w:t xml:space="preserve"> </w:t>
      </w:r>
      <w:r w:rsidR="00E239A8">
        <w:rPr>
          <w:sz w:val="24"/>
        </w:rPr>
        <w:t>alle Tourismusinteressenten im Sinne des § 1 Z 5 des</w:t>
      </w:r>
      <w:r w:rsidRPr="006E271D">
        <w:rPr>
          <w:sz w:val="24"/>
        </w:rPr>
        <w:t xml:space="preserve"> Steiermärkischen Tourismusgesetz</w:t>
      </w:r>
      <w:r w:rsidR="00897CA9">
        <w:rPr>
          <w:sz w:val="24"/>
        </w:rPr>
        <w:t>es</w:t>
      </w:r>
      <w:r w:rsidRPr="006E271D">
        <w:rPr>
          <w:sz w:val="24"/>
        </w:rPr>
        <w:t xml:space="preserve"> 1992</w:t>
      </w:r>
      <w:r w:rsidR="00E239A8">
        <w:rPr>
          <w:sz w:val="24"/>
        </w:rPr>
        <w:t>.</w:t>
      </w:r>
    </w:p>
    <w:sectPr w:rsidR="006E271D" w:rsidRPr="006E2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682C"/>
    <w:multiLevelType w:val="hybridMultilevel"/>
    <w:tmpl w:val="74B81036"/>
    <w:lvl w:ilvl="0" w:tplc="0407000F">
      <w:start w:val="1"/>
      <w:numFmt w:val="decimal"/>
      <w:lvlText w:val="%1."/>
      <w:lvlJc w:val="left"/>
      <w:pPr>
        <w:tabs>
          <w:tab w:val="num" w:pos="787"/>
        </w:tabs>
        <w:ind w:left="787" w:hanging="360"/>
      </w:pPr>
    </w:lvl>
    <w:lvl w:ilvl="1" w:tplc="04070019" w:tentative="1">
      <w:start w:val="1"/>
      <w:numFmt w:val="lowerLetter"/>
      <w:lvlText w:val="%2."/>
      <w:lvlJc w:val="left"/>
      <w:pPr>
        <w:tabs>
          <w:tab w:val="num" w:pos="1507"/>
        </w:tabs>
        <w:ind w:left="1507" w:hanging="360"/>
      </w:pPr>
    </w:lvl>
    <w:lvl w:ilvl="2" w:tplc="0407001B" w:tentative="1">
      <w:start w:val="1"/>
      <w:numFmt w:val="lowerRoman"/>
      <w:lvlText w:val="%3."/>
      <w:lvlJc w:val="right"/>
      <w:pPr>
        <w:tabs>
          <w:tab w:val="num" w:pos="2227"/>
        </w:tabs>
        <w:ind w:left="2227" w:hanging="180"/>
      </w:pPr>
    </w:lvl>
    <w:lvl w:ilvl="3" w:tplc="0407000F" w:tentative="1">
      <w:start w:val="1"/>
      <w:numFmt w:val="decimal"/>
      <w:lvlText w:val="%4."/>
      <w:lvlJc w:val="left"/>
      <w:pPr>
        <w:tabs>
          <w:tab w:val="num" w:pos="2947"/>
        </w:tabs>
        <w:ind w:left="2947" w:hanging="360"/>
      </w:pPr>
    </w:lvl>
    <w:lvl w:ilvl="4" w:tplc="04070019" w:tentative="1">
      <w:start w:val="1"/>
      <w:numFmt w:val="lowerLetter"/>
      <w:lvlText w:val="%5."/>
      <w:lvlJc w:val="left"/>
      <w:pPr>
        <w:tabs>
          <w:tab w:val="num" w:pos="3667"/>
        </w:tabs>
        <w:ind w:left="3667" w:hanging="360"/>
      </w:pPr>
    </w:lvl>
    <w:lvl w:ilvl="5" w:tplc="0407001B" w:tentative="1">
      <w:start w:val="1"/>
      <w:numFmt w:val="lowerRoman"/>
      <w:lvlText w:val="%6."/>
      <w:lvlJc w:val="right"/>
      <w:pPr>
        <w:tabs>
          <w:tab w:val="num" w:pos="4387"/>
        </w:tabs>
        <w:ind w:left="4387" w:hanging="180"/>
      </w:pPr>
    </w:lvl>
    <w:lvl w:ilvl="6" w:tplc="0407000F" w:tentative="1">
      <w:start w:val="1"/>
      <w:numFmt w:val="decimal"/>
      <w:lvlText w:val="%7."/>
      <w:lvlJc w:val="left"/>
      <w:pPr>
        <w:tabs>
          <w:tab w:val="num" w:pos="5107"/>
        </w:tabs>
        <w:ind w:left="5107" w:hanging="360"/>
      </w:pPr>
    </w:lvl>
    <w:lvl w:ilvl="7" w:tplc="04070019" w:tentative="1">
      <w:start w:val="1"/>
      <w:numFmt w:val="lowerLetter"/>
      <w:lvlText w:val="%8."/>
      <w:lvlJc w:val="left"/>
      <w:pPr>
        <w:tabs>
          <w:tab w:val="num" w:pos="5827"/>
        </w:tabs>
        <w:ind w:left="5827" w:hanging="360"/>
      </w:pPr>
    </w:lvl>
    <w:lvl w:ilvl="8" w:tplc="0407001B" w:tentative="1">
      <w:start w:val="1"/>
      <w:numFmt w:val="lowerRoman"/>
      <w:lvlText w:val="%9."/>
      <w:lvlJc w:val="right"/>
      <w:pPr>
        <w:tabs>
          <w:tab w:val="num" w:pos="6547"/>
        </w:tabs>
        <w:ind w:left="65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48"/>
    <w:rsid w:val="00287F9A"/>
    <w:rsid w:val="002B09F6"/>
    <w:rsid w:val="0032195D"/>
    <w:rsid w:val="006E271D"/>
    <w:rsid w:val="0070671A"/>
    <w:rsid w:val="00734C69"/>
    <w:rsid w:val="008752F9"/>
    <w:rsid w:val="00897CA9"/>
    <w:rsid w:val="009B3C18"/>
    <w:rsid w:val="00E239A8"/>
    <w:rsid w:val="00F109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B0E7"/>
  <w15:chartTrackingRefBased/>
  <w15:docId w15:val="{6229B1A9-5283-44B4-BD84-E0BFBA8E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Plaschg Julian</dc:creator>
  <cp:keywords/>
  <dc:description/>
  <cp:lastModifiedBy>Plaschg Julian</cp:lastModifiedBy>
  <cp:revision>10</cp:revision>
  <dcterms:created xsi:type="dcterms:W3CDTF">2023-05-16T06:32:00Z</dcterms:created>
  <dcterms:modified xsi:type="dcterms:W3CDTF">2024-02-12T11:45:00Z</dcterms:modified>
</cp:coreProperties>
</file>