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9C" w:rsidRDefault="00B62F9C"/>
    <w:p w:rsidR="000E5894" w:rsidRDefault="000E5894"/>
    <w:p w:rsidR="000E5894" w:rsidRDefault="000E5894"/>
    <w:p w:rsidR="000E5894" w:rsidRDefault="000E5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5894">
        <w:rPr>
          <w:rFonts w:ascii="Times New Roman" w:hAnsi="Times New Roman" w:cs="Times New Roman"/>
          <w:sz w:val="24"/>
          <w:szCs w:val="24"/>
        </w:rPr>
        <w:t>VwGH</w:t>
      </w:r>
      <w:proofErr w:type="spellEnd"/>
      <w:r w:rsidRPr="000E5894">
        <w:rPr>
          <w:rFonts w:ascii="Times New Roman" w:hAnsi="Times New Roman" w:cs="Times New Roman"/>
          <w:sz w:val="24"/>
          <w:szCs w:val="24"/>
        </w:rPr>
        <w:t xml:space="preserve"> – Erkenntnis vom 2</w:t>
      </w:r>
      <w:r w:rsidR="0077096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7096B">
        <w:rPr>
          <w:rFonts w:ascii="Times New Roman" w:hAnsi="Times New Roman" w:cs="Times New Roman"/>
          <w:sz w:val="24"/>
          <w:szCs w:val="24"/>
        </w:rPr>
        <w:t>4</w:t>
      </w:r>
      <w:r w:rsidRPr="000E5894">
        <w:rPr>
          <w:rFonts w:ascii="Times New Roman" w:hAnsi="Times New Roman" w:cs="Times New Roman"/>
          <w:sz w:val="24"/>
          <w:szCs w:val="24"/>
        </w:rPr>
        <w:t>.20</w:t>
      </w:r>
      <w:r w:rsidR="0077096B">
        <w:rPr>
          <w:rFonts w:ascii="Times New Roman" w:hAnsi="Times New Roman" w:cs="Times New Roman"/>
          <w:sz w:val="24"/>
          <w:szCs w:val="24"/>
        </w:rPr>
        <w:t>06</w:t>
      </w:r>
    </w:p>
    <w:p w:rsidR="000E5894" w:rsidRDefault="000E5894">
      <w:pPr>
        <w:rPr>
          <w:rFonts w:ascii="Times New Roman" w:hAnsi="Times New Roman" w:cs="Times New Roman"/>
          <w:sz w:val="24"/>
          <w:szCs w:val="24"/>
        </w:rPr>
      </w:pPr>
    </w:p>
    <w:p w:rsidR="000E5894" w:rsidRDefault="000E589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Zl</w:t>
      </w:r>
      <w:proofErr w:type="spellEnd"/>
      <w:r>
        <w:rPr>
          <w:rFonts w:ascii="Times New Roman" w:hAnsi="Times New Roman" w:cs="Times New Roman"/>
          <w:sz w:val="24"/>
          <w:szCs w:val="24"/>
        </w:rPr>
        <w:t>. 20</w:t>
      </w:r>
      <w:r w:rsidR="0077096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/0</w:t>
      </w:r>
      <w:r w:rsidR="007709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/0</w:t>
      </w:r>
      <w:r w:rsidR="0077096B">
        <w:rPr>
          <w:rFonts w:ascii="Times New Roman" w:hAnsi="Times New Roman" w:cs="Times New Roman"/>
          <w:sz w:val="24"/>
          <w:szCs w:val="24"/>
        </w:rPr>
        <w:t>166</w:t>
      </w:r>
    </w:p>
    <w:p w:rsidR="000E5894" w:rsidRDefault="000E5894">
      <w:pPr>
        <w:rPr>
          <w:rFonts w:ascii="Times New Roman" w:hAnsi="Times New Roman" w:cs="Times New Roman"/>
          <w:sz w:val="24"/>
          <w:szCs w:val="24"/>
        </w:rPr>
      </w:pPr>
    </w:p>
    <w:p w:rsidR="00696426" w:rsidRPr="005421F4" w:rsidRDefault="005421F4">
      <w:pPr>
        <w:rPr>
          <w:rFonts w:ascii="Times New Roman" w:hAnsi="Times New Roman" w:cs="Times New Roman"/>
          <w:b/>
          <w:sz w:val="24"/>
          <w:szCs w:val="24"/>
        </w:rPr>
      </w:pPr>
      <w:r w:rsidRPr="005421F4">
        <w:rPr>
          <w:rFonts w:ascii="Times New Roman" w:hAnsi="Times New Roman" w:cs="Times New Roman"/>
          <w:b/>
          <w:sz w:val="24"/>
          <w:szCs w:val="24"/>
        </w:rPr>
        <w:t xml:space="preserve">Errichtung einer </w:t>
      </w:r>
      <w:r w:rsidR="0077096B">
        <w:rPr>
          <w:rFonts w:ascii="Times New Roman" w:hAnsi="Times New Roman" w:cs="Times New Roman"/>
          <w:b/>
          <w:sz w:val="24"/>
          <w:szCs w:val="24"/>
        </w:rPr>
        <w:t>Biogasanlage</w:t>
      </w:r>
      <w:r w:rsidRPr="005421F4">
        <w:rPr>
          <w:rFonts w:ascii="Times New Roman" w:hAnsi="Times New Roman" w:cs="Times New Roman"/>
          <w:b/>
          <w:sz w:val="24"/>
          <w:szCs w:val="24"/>
        </w:rPr>
        <w:t xml:space="preserve"> im Freiland</w:t>
      </w:r>
      <w:r w:rsidR="00684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96B">
        <w:rPr>
          <w:rFonts w:ascii="Times New Roman" w:hAnsi="Times New Roman" w:cs="Times New Roman"/>
          <w:b/>
          <w:sz w:val="24"/>
          <w:szCs w:val="24"/>
        </w:rPr>
        <w:t>im Rahmen</w:t>
      </w:r>
      <w:r w:rsidR="00684942">
        <w:rPr>
          <w:rFonts w:ascii="Times New Roman" w:hAnsi="Times New Roman" w:cs="Times New Roman"/>
          <w:b/>
          <w:sz w:val="24"/>
          <w:szCs w:val="24"/>
        </w:rPr>
        <w:t xml:space="preserve"> einer land- und/oder forstwir</w:t>
      </w:r>
      <w:r w:rsidR="00684942">
        <w:rPr>
          <w:rFonts w:ascii="Times New Roman" w:hAnsi="Times New Roman" w:cs="Times New Roman"/>
          <w:b/>
          <w:sz w:val="24"/>
          <w:szCs w:val="24"/>
        </w:rPr>
        <w:t>t</w:t>
      </w:r>
      <w:r w:rsidR="00684942">
        <w:rPr>
          <w:rFonts w:ascii="Times New Roman" w:hAnsi="Times New Roman" w:cs="Times New Roman"/>
          <w:b/>
          <w:sz w:val="24"/>
          <w:szCs w:val="24"/>
        </w:rPr>
        <w:t>schaftlichen Nutzung</w:t>
      </w:r>
      <w:r w:rsidRPr="005421F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74698F">
        <w:rPr>
          <w:rFonts w:ascii="Times New Roman" w:hAnsi="Times New Roman" w:cs="Times New Roman"/>
          <w:b/>
          <w:sz w:val="24"/>
          <w:szCs w:val="24"/>
        </w:rPr>
        <w:t>bei Nutzung eigener Erzeugnisse auch im Freiland MÖGLICH, wenn die Erforderlichkeit gegeben ist;  kein Missverhältnis zw. baulicher Anlage und lan</w:t>
      </w:r>
      <w:r w:rsidR="0074698F">
        <w:rPr>
          <w:rFonts w:ascii="Times New Roman" w:hAnsi="Times New Roman" w:cs="Times New Roman"/>
          <w:b/>
          <w:sz w:val="24"/>
          <w:szCs w:val="24"/>
        </w:rPr>
        <w:t>d</w:t>
      </w:r>
      <w:r w:rsidR="0074698F">
        <w:rPr>
          <w:rFonts w:ascii="Times New Roman" w:hAnsi="Times New Roman" w:cs="Times New Roman"/>
          <w:b/>
          <w:sz w:val="24"/>
          <w:szCs w:val="24"/>
        </w:rPr>
        <w:t>wirtschaftlichen Betriebsflächen!</w:t>
      </w:r>
    </w:p>
    <w:p w:rsidR="005421F4" w:rsidRDefault="005421F4">
      <w:pPr>
        <w:rPr>
          <w:rFonts w:ascii="Times New Roman" w:hAnsi="Times New Roman" w:cs="Times New Roman"/>
          <w:sz w:val="24"/>
          <w:szCs w:val="24"/>
        </w:rPr>
      </w:pPr>
    </w:p>
    <w:p w:rsidR="0074698F" w:rsidRDefault="00593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Beschwerdeführer (Bf.) hatte </w:t>
      </w:r>
      <w:r w:rsidR="00A06B00">
        <w:rPr>
          <w:rFonts w:ascii="Times New Roman" w:hAnsi="Times New Roman" w:cs="Times New Roman"/>
          <w:sz w:val="24"/>
          <w:szCs w:val="24"/>
        </w:rPr>
        <w:t xml:space="preserve">als </w:t>
      </w:r>
      <w:r w:rsidR="00A06B00" w:rsidRPr="00D91899">
        <w:rPr>
          <w:rFonts w:ascii="Times New Roman" w:hAnsi="Times New Roman" w:cs="Times New Roman"/>
          <w:b/>
          <w:sz w:val="24"/>
          <w:szCs w:val="24"/>
        </w:rPr>
        <w:t>Landwirt</w:t>
      </w:r>
      <w:r w:rsidR="00A06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 die Erteilung einer Baubewilligung für die Errichtung einer </w:t>
      </w:r>
      <w:r w:rsidRPr="005934B3">
        <w:rPr>
          <w:rFonts w:ascii="Times New Roman" w:hAnsi="Times New Roman" w:cs="Times New Roman"/>
          <w:b/>
          <w:sz w:val="24"/>
          <w:szCs w:val="24"/>
        </w:rPr>
        <w:t>Biogasanlage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B00">
        <w:rPr>
          <w:rFonts w:ascii="Times New Roman" w:hAnsi="Times New Roman" w:cs="Times New Roman"/>
          <w:b/>
          <w:sz w:val="24"/>
          <w:szCs w:val="24"/>
        </w:rPr>
        <w:t xml:space="preserve">im Freiland </w:t>
      </w:r>
      <w:r w:rsidR="00D0713C">
        <w:rPr>
          <w:rFonts w:ascii="Times New Roman" w:hAnsi="Times New Roman" w:cs="Times New Roman"/>
          <w:sz w:val="24"/>
          <w:szCs w:val="24"/>
        </w:rPr>
        <w:t>angesucht.</w:t>
      </w:r>
      <w:r w:rsidR="00A06B00">
        <w:rPr>
          <w:rFonts w:ascii="Times New Roman" w:hAnsi="Times New Roman" w:cs="Times New Roman"/>
          <w:sz w:val="24"/>
          <w:szCs w:val="24"/>
        </w:rPr>
        <w:t xml:space="preserve"> Er betrieb Schwein</w:t>
      </w:r>
      <w:r w:rsidR="00196861">
        <w:rPr>
          <w:rFonts w:ascii="Times New Roman" w:hAnsi="Times New Roman" w:cs="Times New Roman"/>
          <w:sz w:val="24"/>
          <w:szCs w:val="24"/>
        </w:rPr>
        <w:t>e</w:t>
      </w:r>
      <w:r w:rsidR="0074698F">
        <w:rPr>
          <w:rFonts w:ascii="Times New Roman" w:hAnsi="Times New Roman" w:cs="Times New Roman"/>
          <w:sz w:val="24"/>
          <w:szCs w:val="24"/>
        </w:rPr>
        <w:t>zucht und hatte die Absicht, vorwiegend aus Schweinegülle und Maissilage</w:t>
      </w:r>
      <w:r w:rsidR="00D91899">
        <w:rPr>
          <w:rFonts w:ascii="Times New Roman" w:hAnsi="Times New Roman" w:cs="Times New Roman"/>
          <w:sz w:val="24"/>
          <w:szCs w:val="24"/>
        </w:rPr>
        <w:t xml:space="preserve"> </w:t>
      </w:r>
      <w:r w:rsidR="0074698F">
        <w:rPr>
          <w:rFonts w:ascii="Times New Roman" w:hAnsi="Times New Roman" w:cs="Times New Roman"/>
          <w:sz w:val="24"/>
          <w:szCs w:val="24"/>
        </w:rPr>
        <w:t xml:space="preserve">Gas zu erzeugen, welches als Kraftstoff für Motoren zur Stromerzeugung für den eigenen landwirtschaftlichen Betrieb </w:t>
      </w:r>
      <w:r w:rsidR="0074698F" w:rsidRPr="006915FC">
        <w:rPr>
          <w:rFonts w:ascii="Times New Roman" w:hAnsi="Times New Roman" w:cs="Times New Roman"/>
          <w:b/>
          <w:sz w:val="24"/>
          <w:szCs w:val="24"/>
        </w:rPr>
        <w:t>hauptsächlich</w:t>
      </w:r>
      <w:r w:rsidR="0074698F">
        <w:rPr>
          <w:rFonts w:ascii="Times New Roman" w:hAnsi="Times New Roman" w:cs="Times New Roman"/>
          <w:sz w:val="24"/>
          <w:szCs w:val="24"/>
        </w:rPr>
        <w:t xml:space="preserve"> jedoch zur </w:t>
      </w:r>
      <w:r w:rsidR="0074698F" w:rsidRPr="006915FC">
        <w:rPr>
          <w:rFonts w:ascii="Times New Roman" w:hAnsi="Times New Roman" w:cs="Times New Roman"/>
          <w:b/>
          <w:sz w:val="24"/>
          <w:szCs w:val="24"/>
        </w:rPr>
        <w:t>Einspeisung in das öffentliche Netz</w:t>
      </w:r>
      <w:r w:rsidR="0074698F">
        <w:rPr>
          <w:rFonts w:ascii="Times New Roman" w:hAnsi="Times New Roman" w:cs="Times New Roman"/>
          <w:sz w:val="24"/>
          <w:szCs w:val="24"/>
        </w:rPr>
        <w:t xml:space="preserve"> dienen sollte.</w:t>
      </w:r>
    </w:p>
    <w:p w:rsidR="00D0713C" w:rsidRDefault="00A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0713C">
        <w:rPr>
          <w:rFonts w:ascii="Times New Roman" w:hAnsi="Times New Roman" w:cs="Times New Roman"/>
          <w:sz w:val="24"/>
          <w:szCs w:val="24"/>
        </w:rPr>
        <w:t xml:space="preserve">m Instanzenzug </w:t>
      </w:r>
      <w:r>
        <w:rPr>
          <w:rFonts w:ascii="Times New Roman" w:hAnsi="Times New Roman" w:cs="Times New Roman"/>
          <w:sz w:val="24"/>
          <w:szCs w:val="24"/>
        </w:rPr>
        <w:t>war von Seiten der</w:t>
      </w:r>
      <w:r w:rsidR="00D0713C">
        <w:rPr>
          <w:rFonts w:ascii="Times New Roman" w:hAnsi="Times New Roman" w:cs="Times New Roman"/>
          <w:sz w:val="24"/>
          <w:szCs w:val="24"/>
        </w:rPr>
        <w:t xml:space="preserve"> Landesregierung als Vorstellungsbehörde</w:t>
      </w:r>
      <w:r>
        <w:rPr>
          <w:rFonts w:ascii="Times New Roman" w:hAnsi="Times New Roman" w:cs="Times New Roman"/>
          <w:sz w:val="24"/>
          <w:szCs w:val="24"/>
        </w:rPr>
        <w:t xml:space="preserve"> über die Vo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stellung zu entscheiden. Mit ihrer Entscheidung</w:t>
      </w:r>
      <w:r w:rsidR="00D07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wies die Landesregierung den Antrag des Bauwerbers ab, da für Energieerzeugungs- und –versorgungsanlagen eine Sondernutzung auszuweisen sei. </w:t>
      </w:r>
      <w:r w:rsidR="00196861">
        <w:rPr>
          <w:rFonts w:ascii="Times New Roman" w:hAnsi="Times New Roman" w:cs="Times New Roman"/>
          <w:sz w:val="24"/>
          <w:szCs w:val="24"/>
        </w:rPr>
        <w:t>Entsprechend der höchstgerichtlichen Judikatur sei zunächst zu prüfen, ob ein land- und forstwirtschaftlicher Betrieb vorliege</w:t>
      </w:r>
      <w:r w:rsidR="006915FC">
        <w:rPr>
          <w:rFonts w:ascii="Times New Roman" w:hAnsi="Times New Roman" w:cs="Times New Roman"/>
          <w:sz w:val="24"/>
          <w:szCs w:val="24"/>
        </w:rPr>
        <w:t>,</w:t>
      </w:r>
      <w:r w:rsidR="00196861">
        <w:rPr>
          <w:rFonts w:ascii="Times New Roman" w:hAnsi="Times New Roman" w:cs="Times New Roman"/>
          <w:sz w:val="24"/>
          <w:szCs w:val="24"/>
        </w:rPr>
        <w:t xml:space="preserve"> </w:t>
      </w:r>
      <w:r w:rsidR="0074698F">
        <w:rPr>
          <w:rFonts w:ascii="Times New Roman" w:hAnsi="Times New Roman" w:cs="Times New Roman"/>
          <w:sz w:val="24"/>
          <w:szCs w:val="24"/>
        </w:rPr>
        <w:t>der</w:t>
      </w:r>
      <w:r w:rsidR="00196861">
        <w:rPr>
          <w:rFonts w:ascii="Times New Roman" w:hAnsi="Times New Roman" w:cs="Times New Roman"/>
          <w:sz w:val="24"/>
          <w:szCs w:val="24"/>
        </w:rPr>
        <w:t xml:space="preserve"> eine Urproduktion betr</w:t>
      </w:r>
      <w:r w:rsidR="0074698F">
        <w:rPr>
          <w:rFonts w:ascii="Times New Roman" w:hAnsi="Times New Roman" w:cs="Times New Roman"/>
          <w:sz w:val="24"/>
          <w:szCs w:val="24"/>
        </w:rPr>
        <w:t>eibt</w:t>
      </w:r>
      <w:r w:rsidR="00196861">
        <w:rPr>
          <w:rFonts w:ascii="Times New Roman" w:hAnsi="Times New Roman" w:cs="Times New Roman"/>
          <w:sz w:val="24"/>
          <w:szCs w:val="24"/>
        </w:rPr>
        <w:t xml:space="preserve"> oder eine di</w:t>
      </w:r>
      <w:r w:rsidR="00196861">
        <w:rPr>
          <w:rFonts w:ascii="Times New Roman" w:hAnsi="Times New Roman" w:cs="Times New Roman"/>
          <w:sz w:val="24"/>
          <w:szCs w:val="24"/>
        </w:rPr>
        <w:t>e</w:t>
      </w:r>
      <w:r w:rsidR="00196861">
        <w:rPr>
          <w:rFonts w:ascii="Times New Roman" w:hAnsi="Times New Roman" w:cs="Times New Roman"/>
          <w:sz w:val="24"/>
          <w:szCs w:val="24"/>
        </w:rPr>
        <w:t>se Urproduktion typischerweise begleitende Nebenerwerbstätigkeit vorlieg</w:t>
      </w:r>
      <w:r w:rsidR="0074698F">
        <w:rPr>
          <w:rFonts w:ascii="Times New Roman" w:hAnsi="Times New Roman" w:cs="Times New Roman"/>
          <w:sz w:val="24"/>
          <w:szCs w:val="24"/>
        </w:rPr>
        <w:t>t</w:t>
      </w:r>
      <w:r w:rsidR="00196861">
        <w:rPr>
          <w:rFonts w:ascii="Times New Roman" w:hAnsi="Times New Roman" w:cs="Times New Roman"/>
          <w:sz w:val="24"/>
          <w:szCs w:val="24"/>
        </w:rPr>
        <w:t>. Erst wenn es sich in diesem Sinne um eine</w:t>
      </w:r>
      <w:r w:rsidR="0074698F">
        <w:rPr>
          <w:rFonts w:ascii="Times New Roman" w:hAnsi="Times New Roman" w:cs="Times New Roman"/>
          <w:sz w:val="24"/>
          <w:szCs w:val="24"/>
        </w:rPr>
        <w:t>n</w:t>
      </w:r>
      <w:r w:rsidR="00196861">
        <w:rPr>
          <w:rFonts w:ascii="Times New Roman" w:hAnsi="Times New Roman" w:cs="Times New Roman"/>
          <w:sz w:val="24"/>
          <w:szCs w:val="24"/>
        </w:rPr>
        <w:t xml:space="preserve"> land- und forstwirtschaftlichen Betrieb handelt, sei die Erfo</w:t>
      </w:r>
      <w:r w:rsidR="00196861">
        <w:rPr>
          <w:rFonts w:ascii="Times New Roman" w:hAnsi="Times New Roman" w:cs="Times New Roman"/>
          <w:sz w:val="24"/>
          <w:szCs w:val="24"/>
        </w:rPr>
        <w:t>r</w:t>
      </w:r>
      <w:r w:rsidR="00196861">
        <w:rPr>
          <w:rFonts w:ascii="Times New Roman" w:hAnsi="Times New Roman" w:cs="Times New Roman"/>
          <w:sz w:val="24"/>
          <w:szCs w:val="24"/>
        </w:rPr>
        <w:t>derlichkeit  des geplanten Vorhabens zu prüfen. Dabei sei ein strenger Maßstab anzul</w:t>
      </w:r>
      <w:r w:rsidR="00196861">
        <w:rPr>
          <w:rFonts w:ascii="Times New Roman" w:hAnsi="Times New Roman" w:cs="Times New Roman"/>
          <w:sz w:val="24"/>
          <w:szCs w:val="24"/>
        </w:rPr>
        <w:t>e</w:t>
      </w:r>
      <w:r w:rsidR="00196861">
        <w:rPr>
          <w:rFonts w:ascii="Times New Roman" w:hAnsi="Times New Roman" w:cs="Times New Roman"/>
          <w:sz w:val="24"/>
          <w:szCs w:val="24"/>
        </w:rPr>
        <w:t>gen.</w:t>
      </w:r>
    </w:p>
    <w:p w:rsidR="00196861" w:rsidRDefault="00196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ggst</w:t>
      </w:r>
      <w:proofErr w:type="spellEnd"/>
      <w:r>
        <w:rPr>
          <w:rFonts w:ascii="Times New Roman" w:hAnsi="Times New Roman" w:cs="Times New Roman"/>
          <w:sz w:val="24"/>
          <w:szCs w:val="24"/>
        </w:rPr>
        <w:t>. Biogasanlage diene hauptsächlich der Stromerzeugung und Einspeisung in das ö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fentliche Netz. Dabei handle es sich um keine die landwirtschaftliche Urproduktion typ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scherweise begleitende Nebenerwerbstätigkeit, weshalb die Errichtung der Biogasanlage im Freiland unzulässig sei.</w:t>
      </w:r>
    </w:p>
    <w:p w:rsidR="00196861" w:rsidRDefault="00196861">
      <w:pPr>
        <w:rPr>
          <w:rFonts w:ascii="Times New Roman" w:hAnsi="Times New Roman" w:cs="Times New Roman"/>
          <w:sz w:val="24"/>
          <w:szCs w:val="24"/>
        </w:rPr>
      </w:pPr>
    </w:p>
    <w:p w:rsidR="00196861" w:rsidRDefault="00196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6915FC">
        <w:rPr>
          <w:rFonts w:ascii="Times New Roman" w:hAnsi="Times New Roman" w:cs="Times New Roman"/>
          <w:b/>
          <w:sz w:val="24"/>
          <w:szCs w:val="24"/>
        </w:rPr>
        <w:t>VwGH</w:t>
      </w:r>
      <w:proofErr w:type="spellEnd"/>
      <w:r w:rsidRPr="00691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31E" w:rsidRPr="006915FC">
        <w:rPr>
          <w:rFonts w:ascii="Times New Roman" w:hAnsi="Times New Roman" w:cs="Times New Roman"/>
          <w:b/>
          <w:sz w:val="24"/>
          <w:szCs w:val="24"/>
        </w:rPr>
        <w:t>behob</w:t>
      </w:r>
      <w:r w:rsidR="0086531E">
        <w:rPr>
          <w:rFonts w:ascii="Times New Roman" w:hAnsi="Times New Roman" w:cs="Times New Roman"/>
          <w:sz w:val="24"/>
          <w:szCs w:val="24"/>
        </w:rPr>
        <w:t xml:space="preserve"> mit diesem Erkenntnis die Entscheidung der Landesregierung und bezog sich dabei auf bereits ergangene Entscheidungen, worin bei Beurteilung der Erforderlichkeit eines Bauvorhabens im Freiland im Zusammenhang mit einer land- und forstwirtschaftlichen der Urproduktion dienenden Tätigkeit oder </w:t>
      </w:r>
      <w:r w:rsidR="0089156C">
        <w:rPr>
          <w:rFonts w:ascii="Times New Roman" w:hAnsi="Times New Roman" w:cs="Times New Roman"/>
          <w:sz w:val="24"/>
          <w:szCs w:val="24"/>
        </w:rPr>
        <w:t>einer diese Urproduktion typischerweise begle</w:t>
      </w:r>
      <w:r w:rsidR="0089156C">
        <w:rPr>
          <w:rFonts w:ascii="Times New Roman" w:hAnsi="Times New Roman" w:cs="Times New Roman"/>
          <w:sz w:val="24"/>
          <w:szCs w:val="24"/>
        </w:rPr>
        <w:t>i</w:t>
      </w:r>
      <w:r w:rsidR="0089156C">
        <w:rPr>
          <w:rFonts w:ascii="Times New Roman" w:hAnsi="Times New Roman" w:cs="Times New Roman"/>
          <w:sz w:val="24"/>
          <w:szCs w:val="24"/>
        </w:rPr>
        <w:t xml:space="preserve">tende Nebentätigkeit das </w:t>
      </w:r>
      <w:r w:rsidR="0089156C" w:rsidRPr="006915FC">
        <w:rPr>
          <w:rFonts w:ascii="Times New Roman" w:hAnsi="Times New Roman" w:cs="Times New Roman"/>
          <w:b/>
          <w:sz w:val="24"/>
          <w:szCs w:val="24"/>
        </w:rPr>
        <w:t>Verhältnis</w:t>
      </w:r>
      <w:r w:rsidR="0089156C">
        <w:rPr>
          <w:rFonts w:ascii="Times New Roman" w:hAnsi="Times New Roman" w:cs="Times New Roman"/>
          <w:sz w:val="24"/>
          <w:szCs w:val="24"/>
        </w:rPr>
        <w:t xml:space="preserve"> zwischen </w:t>
      </w:r>
      <w:r w:rsidR="0089156C" w:rsidRPr="006915FC">
        <w:rPr>
          <w:rFonts w:ascii="Times New Roman" w:hAnsi="Times New Roman" w:cs="Times New Roman"/>
          <w:b/>
          <w:sz w:val="24"/>
          <w:szCs w:val="24"/>
        </w:rPr>
        <w:t>Betriebsfläche</w:t>
      </w:r>
      <w:r w:rsidR="0089156C">
        <w:rPr>
          <w:rFonts w:ascii="Times New Roman" w:hAnsi="Times New Roman" w:cs="Times New Roman"/>
          <w:sz w:val="24"/>
          <w:szCs w:val="24"/>
        </w:rPr>
        <w:t xml:space="preserve"> und </w:t>
      </w:r>
      <w:r w:rsidR="0089156C" w:rsidRPr="006915FC">
        <w:rPr>
          <w:rFonts w:ascii="Times New Roman" w:hAnsi="Times New Roman" w:cs="Times New Roman"/>
          <w:b/>
          <w:sz w:val="24"/>
          <w:szCs w:val="24"/>
        </w:rPr>
        <w:t>Betriebsart</w:t>
      </w:r>
      <w:r w:rsidR="0089156C">
        <w:rPr>
          <w:rFonts w:ascii="Times New Roman" w:hAnsi="Times New Roman" w:cs="Times New Roman"/>
          <w:sz w:val="24"/>
          <w:szCs w:val="24"/>
        </w:rPr>
        <w:t xml:space="preserve"> eine Rolle spielt. Zwischen beabsichtigter baulicher Anlage u</w:t>
      </w:r>
      <w:bookmarkStart w:id="0" w:name="_GoBack"/>
      <w:bookmarkEnd w:id="0"/>
      <w:r w:rsidR="0089156C">
        <w:rPr>
          <w:rFonts w:ascii="Times New Roman" w:hAnsi="Times New Roman" w:cs="Times New Roman"/>
          <w:sz w:val="24"/>
          <w:szCs w:val="24"/>
        </w:rPr>
        <w:t>nd dem Betrieb dürfe hinsichtlich der Fl</w:t>
      </w:r>
      <w:r w:rsidR="0089156C">
        <w:rPr>
          <w:rFonts w:ascii="Times New Roman" w:hAnsi="Times New Roman" w:cs="Times New Roman"/>
          <w:sz w:val="24"/>
          <w:szCs w:val="24"/>
        </w:rPr>
        <w:t>ä</w:t>
      </w:r>
      <w:r w:rsidR="0089156C">
        <w:rPr>
          <w:rFonts w:ascii="Times New Roman" w:hAnsi="Times New Roman" w:cs="Times New Roman"/>
          <w:sz w:val="24"/>
          <w:szCs w:val="24"/>
        </w:rPr>
        <w:t xml:space="preserve">chenausmaße </w:t>
      </w:r>
      <w:r w:rsidR="0089156C" w:rsidRPr="006915FC">
        <w:rPr>
          <w:rFonts w:ascii="Times New Roman" w:hAnsi="Times New Roman" w:cs="Times New Roman"/>
          <w:b/>
          <w:sz w:val="24"/>
          <w:szCs w:val="24"/>
        </w:rPr>
        <w:t>kein Missverhältnis</w:t>
      </w:r>
      <w:r w:rsidR="0089156C">
        <w:rPr>
          <w:rFonts w:ascii="Times New Roman" w:hAnsi="Times New Roman" w:cs="Times New Roman"/>
          <w:sz w:val="24"/>
          <w:szCs w:val="24"/>
        </w:rPr>
        <w:t xml:space="preserve"> bestehen.</w:t>
      </w:r>
    </w:p>
    <w:p w:rsidR="00196861" w:rsidRPr="005934B3" w:rsidRDefault="00891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einer die </w:t>
      </w:r>
      <w:r w:rsidRPr="006915FC">
        <w:rPr>
          <w:rFonts w:ascii="Times New Roman" w:hAnsi="Times New Roman" w:cs="Times New Roman"/>
          <w:b/>
          <w:sz w:val="24"/>
          <w:szCs w:val="24"/>
        </w:rPr>
        <w:t xml:space="preserve">Urproduktion typischerweise begleitenden </w:t>
      </w:r>
      <w:r w:rsidRPr="006915FC">
        <w:rPr>
          <w:rFonts w:ascii="Times New Roman" w:hAnsi="Times New Roman" w:cs="Times New Roman"/>
          <w:b/>
          <w:sz w:val="24"/>
          <w:szCs w:val="24"/>
          <w:u w:val="single"/>
        </w:rPr>
        <w:t>Nebentätigkeit</w:t>
      </w:r>
      <w:r>
        <w:rPr>
          <w:rFonts w:ascii="Times New Roman" w:hAnsi="Times New Roman" w:cs="Times New Roman"/>
          <w:sz w:val="24"/>
          <w:szCs w:val="24"/>
        </w:rPr>
        <w:t xml:space="preserve"> kommt es nach diesem Erkenntnis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VwGH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5FC">
        <w:rPr>
          <w:rFonts w:ascii="Times New Roman" w:hAnsi="Times New Roman" w:cs="Times New Roman"/>
          <w:b/>
          <w:sz w:val="24"/>
          <w:szCs w:val="24"/>
        </w:rPr>
        <w:t>haup</w:t>
      </w:r>
      <w:r w:rsidR="00EC45EE" w:rsidRPr="006915FC">
        <w:rPr>
          <w:rFonts w:ascii="Times New Roman" w:hAnsi="Times New Roman" w:cs="Times New Roman"/>
          <w:b/>
          <w:sz w:val="24"/>
          <w:szCs w:val="24"/>
        </w:rPr>
        <w:t>t</w:t>
      </w:r>
      <w:r w:rsidRPr="006915FC">
        <w:rPr>
          <w:rFonts w:ascii="Times New Roman" w:hAnsi="Times New Roman" w:cs="Times New Roman"/>
          <w:b/>
          <w:sz w:val="24"/>
          <w:szCs w:val="24"/>
        </w:rPr>
        <w:t>sächlich</w:t>
      </w:r>
      <w:r>
        <w:rPr>
          <w:rFonts w:ascii="Times New Roman" w:hAnsi="Times New Roman" w:cs="Times New Roman"/>
          <w:sz w:val="24"/>
          <w:szCs w:val="24"/>
        </w:rPr>
        <w:t xml:space="preserve"> darauf an, von </w:t>
      </w:r>
      <w:r w:rsidRPr="006915FC">
        <w:rPr>
          <w:rFonts w:ascii="Times New Roman" w:hAnsi="Times New Roman" w:cs="Times New Roman"/>
          <w:b/>
          <w:sz w:val="24"/>
          <w:szCs w:val="24"/>
        </w:rPr>
        <w:t>woher</w:t>
      </w:r>
      <w:r>
        <w:rPr>
          <w:rFonts w:ascii="Times New Roman" w:hAnsi="Times New Roman" w:cs="Times New Roman"/>
          <w:sz w:val="24"/>
          <w:szCs w:val="24"/>
        </w:rPr>
        <w:t xml:space="preserve"> die zu </w:t>
      </w:r>
      <w:r w:rsidRPr="006915FC">
        <w:rPr>
          <w:rFonts w:ascii="Times New Roman" w:hAnsi="Times New Roman" w:cs="Times New Roman"/>
          <w:b/>
          <w:sz w:val="24"/>
          <w:szCs w:val="24"/>
        </w:rPr>
        <w:t>verarbeitenden Materialen</w:t>
      </w:r>
      <w:r>
        <w:rPr>
          <w:rFonts w:ascii="Times New Roman" w:hAnsi="Times New Roman" w:cs="Times New Roman"/>
          <w:sz w:val="24"/>
          <w:szCs w:val="24"/>
        </w:rPr>
        <w:t xml:space="preserve"> stammen. Dienen bauliche Anlagen als Teil des landwirtschaftlichen Betrieb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konzeptes  – wie im </w:t>
      </w:r>
      <w:proofErr w:type="spellStart"/>
      <w:r>
        <w:rPr>
          <w:rFonts w:ascii="Times New Roman" w:hAnsi="Times New Roman" w:cs="Times New Roman"/>
          <w:sz w:val="24"/>
          <w:szCs w:val="24"/>
        </w:rPr>
        <w:t>ggst</w:t>
      </w:r>
      <w:proofErr w:type="spellEnd"/>
      <w:r>
        <w:rPr>
          <w:rFonts w:ascii="Times New Roman" w:hAnsi="Times New Roman" w:cs="Times New Roman"/>
          <w:sz w:val="24"/>
          <w:szCs w:val="24"/>
        </w:rPr>
        <w:t>. Fall die Biogasanlage – vorwiegend der Verarbeitung eigener 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zeugnisse, dann dürfen sie im Freiland errichtet werden. Unter dieser Voraussetzung sind sie als Anlagen für typischerweise die Urproduktion begleite</w:t>
      </w:r>
      <w:r w:rsidR="00EC45EE">
        <w:rPr>
          <w:rFonts w:ascii="Times New Roman" w:hAnsi="Times New Roman" w:cs="Times New Roman"/>
          <w:sz w:val="24"/>
          <w:szCs w:val="24"/>
        </w:rPr>
        <w:t xml:space="preserve">nde Nebentätigkeiten anzusehen. </w:t>
      </w:r>
      <w:r w:rsidR="00EC45EE" w:rsidRPr="00C65ED4">
        <w:rPr>
          <w:rFonts w:ascii="Times New Roman" w:hAnsi="Times New Roman" w:cs="Times New Roman"/>
          <w:b/>
          <w:sz w:val="24"/>
          <w:szCs w:val="24"/>
        </w:rPr>
        <w:t>Unerheblich</w:t>
      </w:r>
      <w:r w:rsidR="00EC45EE">
        <w:rPr>
          <w:rFonts w:ascii="Times New Roman" w:hAnsi="Times New Roman" w:cs="Times New Roman"/>
          <w:sz w:val="24"/>
          <w:szCs w:val="24"/>
        </w:rPr>
        <w:t xml:space="preserve"> ist in diesem Zusammenhang, ob sie den dabei erzeugten Strom in das öffentl</w:t>
      </w:r>
      <w:r w:rsidR="00EC45EE">
        <w:rPr>
          <w:rFonts w:ascii="Times New Roman" w:hAnsi="Times New Roman" w:cs="Times New Roman"/>
          <w:sz w:val="24"/>
          <w:szCs w:val="24"/>
        </w:rPr>
        <w:t>i</w:t>
      </w:r>
      <w:r w:rsidR="00EC45EE">
        <w:rPr>
          <w:rFonts w:ascii="Times New Roman" w:hAnsi="Times New Roman" w:cs="Times New Roman"/>
          <w:sz w:val="24"/>
          <w:szCs w:val="24"/>
        </w:rPr>
        <w:t xml:space="preserve">che Netz einspeisen oder selbst benötigen. Zu prüfen ist allerdings, ob diese Anlagen auf Grund ihrer </w:t>
      </w:r>
      <w:r w:rsidR="00EC45EE" w:rsidRPr="00C65ED4">
        <w:rPr>
          <w:rFonts w:ascii="Times New Roman" w:hAnsi="Times New Roman" w:cs="Times New Roman"/>
          <w:b/>
          <w:sz w:val="24"/>
          <w:szCs w:val="24"/>
        </w:rPr>
        <w:t>Dimensionierung</w:t>
      </w:r>
      <w:r w:rsidR="00EC45EE">
        <w:rPr>
          <w:rFonts w:ascii="Times New Roman" w:hAnsi="Times New Roman" w:cs="Times New Roman"/>
          <w:sz w:val="24"/>
          <w:szCs w:val="24"/>
        </w:rPr>
        <w:t xml:space="preserve"> in einem </w:t>
      </w:r>
      <w:r w:rsidR="00EC45EE" w:rsidRPr="00C65ED4">
        <w:rPr>
          <w:rFonts w:ascii="Times New Roman" w:hAnsi="Times New Roman" w:cs="Times New Roman"/>
          <w:b/>
          <w:sz w:val="24"/>
          <w:szCs w:val="24"/>
        </w:rPr>
        <w:t>Missverhältnis</w:t>
      </w:r>
      <w:r w:rsidR="00EC45EE">
        <w:rPr>
          <w:rFonts w:ascii="Times New Roman" w:hAnsi="Times New Roman" w:cs="Times New Roman"/>
          <w:sz w:val="24"/>
          <w:szCs w:val="24"/>
        </w:rPr>
        <w:t xml:space="preserve"> zu den landwirtschaftlichen Betrieb</w:t>
      </w:r>
      <w:r w:rsidR="00EC45EE">
        <w:rPr>
          <w:rFonts w:ascii="Times New Roman" w:hAnsi="Times New Roman" w:cs="Times New Roman"/>
          <w:sz w:val="24"/>
          <w:szCs w:val="24"/>
        </w:rPr>
        <w:t>s</w:t>
      </w:r>
      <w:r w:rsidR="00EC45EE">
        <w:rPr>
          <w:rFonts w:ascii="Times New Roman" w:hAnsi="Times New Roman" w:cs="Times New Roman"/>
          <w:sz w:val="24"/>
          <w:szCs w:val="24"/>
        </w:rPr>
        <w:t>flächen stehen.</w:t>
      </w:r>
    </w:p>
    <w:p w:rsidR="006915FC" w:rsidRPr="005934B3" w:rsidRDefault="006915FC">
      <w:pPr>
        <w:rPr>
          <w:rFonts w:ascii="Times New Roman" w:hAnsi="Times New Roman" w:cs="Times New Roman"/>
          <w:sz w:val="24"/>
          <w:szCs w:val="24"/>
        </w:rPr>
      </w:pPr>
    </w:p>
    <w:sectPr w:rsidR="006915FC" w:rsidRPr="005934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94"/>
    <w:rsid w:val="00001A42"/>
    <w:rsid w:val="00001A6B"/>
    <w:rsid w:val="00012B36"/>
    <w:rsid w:val="00014727"/>
    <w:rsid w:val="00016E8B"/>
    <w:rsid w:val="0002040E"/>
    <w:rsid w:val="00022F9D"/>
    <w:rsid w:val="00024A90"/>
    <w:rsid w:val="0003111D"/>
    <w:rsid w:val="00035F4C"/>
    <w:rsid w:val="00042CAD"/>
    <w:rsid w:val="00042E25"/>
    <w:rsid w:val="0005116C"/>
    <w:rsid w:val="000527B3"/>
    <w:rsid w:val="000528D8"/>
    <w:rsid w:val="00053977"/>
    <w:rsid w:val="00057425"/>
    <w:rsid w:val="000632AB"/>
    <w:rsid w:val="0006710F"/>
    <w:rsid w:val="00070E5C"/>
    <w:rsid w:val="00074F42"/>
    <w:rsid w:val="00077AE2"/>
    <w:rsid w:val="00080771"/>
    <w:rsid w:val="000807B7"/>
    <w:rsid w:val="0008131E"/>
    <w:rsid w:val="00083E37"/>
    <w:rsid w:val="00092059"/>
    <w:rsid w:val="000A0982"/>
    <w:rsid w:val="000A1E4D"/>
    <w:rsid w:val="000A2317"/>
    <w:rsid w:val="000A71E1"/>
    <w:rsid w:val="000A7A3C"/>
    <w:rsid w:val="000B16F3"/>
    <w:rsid w:val="000B5068"/>
    <w:rsid w:val="000C4DF0"/>
    <w:rsid w:val="000D0210"/>
    <w:rsid w:val="000E1C79"/>
    <w:rsid w:val="000E5894"/>
    <w:rsid w:val="000F4C87"/>
    <w:rsid w:val="000F50E6"/>
    <w:rsid w:val="000F6555"/>
    <w:rsid w:val="000F725E"/>
    <w:rsid w:val="001007A0"/>
    <w:rsid w:val="00102559"/>
    <w:rsid w:val="001121BB"/>
    <w:rsid w:val="00114A48"/>
    <w:rsid w:val="00121284"/>
    <w:rsid w:val="00124F99"/>
    <w:rsid w:val="00126820"/>
    <w:rsid w:val="00127F79"/>
    <w:rsid w:val="00130641"/>
    <w:rsid w:val="0013328D"/>
    <w:rsid w:val="00133FC3"/>
    <w:rsid w:val="0013629A"/>
    <w:rsid w:val="00141AA3"/>
    <w:rsid w:val="00142C87"/>
    <w:rsid w:val="00144082"/>
    <w:rsid w:val="00150139"/>
    <w:rsid w:val="001503E7"/>
    <w:rsid w:val="001508A5"/>
    <w:rsid w:val="00151764"/>
    <w:rsid w:val="001573B3"/>
    <w:rsid w:val="0015785B"/>
    <w:rsid w:val="001661E4"/>
    <w:rsid w:val="00166D16"/>
    <w:rsid w:val="001715A9"/>
    <w:rsid w:val="00181414"/>
    <w:rsid w:val="0018192D"/>
    <w:rsid w:val="001836A0"/>
    <w:rsid w:val="00186425"/>
    <w:rsid w:val="00187253"/>
    <w:rsid w:val="00190142"/>
    <w:rsid w:val="0019446E"/>
    <w:rsid w:val="00195D2D"/>
    <w:rsid w:val="00196861"/>
    <w:rsid w:val="00196A7D"/>
    <w:rsid w:val="001A5D12"/>
    <w:rsid w:val="001A79C9"/>
    <w:rsid w:val="001B1281"/>
    <w:rsid w:val="001B4729"/>
    <w:rsid w:val="001B5BF8"/>
    <w:rsid w:val="001C52E4"/>
    <w:rsid w:val="001D60F3"/>
    <w:rsid w:val="001E17DF"/>
    <w:rsid w:val="001F7D1E"/>
    <w:rsid w:val="00201B09"/>
    <w:rsid w:val="00206799"/>
    <w:rsid w:val="0020687E"/>
    <w:rsid w:val="002112FA"/>
    <w:rsid w:val="002114E6"/>
    <w:rsid w:val="00215157"/>
    <w:rsid w:val="00217B25"/>
    <w:rsid w:val="0022675C"/>
    <w:rsid w:val="002353D4"/>
    <w:rsid w:val="002354DF"/>
    <w:rsid w:val="00243229"/>
    <w:rsid w:val="00244613"/>
    <w:rsid w:val="0024508C"/>
    <w:rsid w:val="002525B1"/>
    <w:rsid w:val="002525F6"/>
    <w:rsid w:val="0025555C"/>
    <w:rsid w:val="0026020D"/>
    <w:rsid w:val="0026288A"/>
    <w:rsid w:val="002650A2"/>
    <w:rsid w:val="00265A49"/>
    <w:rsid w:val="00267695"/>
    <w:rsid w:val="002678E0"/>
    <w:rsid w:val="002718C1"/>
    <w:rsid w:val="00271B7A"/>
    <w:rsid w:val="00271E64"/>
    <w:rsid w:val="00274F22"/>
    <w:rsid w:val="00275E54"/>
    <w:rsid w:val="00282364"/>
    <w:rsid w:val="002834B8"/>
    <w:rsid w:val="002849E4"/>
    <w:rsid w:val="00291A19"/>
    <w:rsid w:val="00296383"/>
    <w:rsid w:val="00297804"/>
    <w:rsid w:val="002A047E"/>
    <w:rsid w:val="002A04DF"/>
    <w:rsid w:val="002A2E8A"/>
    <w:rsid w:val="002A3606"/>
    <w:rsid w:val="002A3847"/>
    <w:rsid w:val="002A77C2"/>
    <w:rsid w:val="002B0851"/>
    <w:rsid w:val="002B1465"/>
    <w:rsid w:val="002B1A54"/>
    <w:rsid w:val="002C5C8D"/>
    <w:rsid w:val="002D31EC"/>
    <w:rsid w:val="002D6775"/>
    <w:rsid w:val="002F1B63"/>
    <w:rsid w:val="002F2425"/>
    <w:rsid w:val="002F37D3"/>
    <w:rsid w:val="00303C5A"/>
    <w:rsid w:val="00305518"/>
    <w:rsid w:val="00315F36"/>
    <w:rsid w:val="0031671D"/>
    <w:rsid w:val="003200D9"/>
    <w:rsid w:val="003201E4"/>
    <w:rsid w:val="00320A17"/>
    <w:rsid w:val="00322010"/>
    <w:rsid w:val="0032216B"/>
    <w:rsid w:val="00330B43"/>
    <w:rsid w:val="00330E84"/>
    <w:rsid w:val="003324A3"/>
    <w:rsid w:val="00336609"/>
    <w:rsid w:val="003410F0"/>
    <w:rsid w:val="003419B5"/>
    <w:rsid w:val="00346150"/>
    <w:rsid w:val="00346482"/>
    <w:rsid w:val="0035189F"/>
    <w:rsid w:val="00352244"/>
    <w:rsid w:val="00352BD6"/>
    <w:rsid w:val="003557C0"/>
    <w:rsid w:val="00357DAD"/>
    <w:rsid w:val="0036142E"/>
    <w:rsid w:val="0036433B"/>
    <w:rsid w:val="00374C6A"/>
    <w:rsid w:val="00376C60"/>
    <w:rsid w:val="00380FBE"/>
    <w:rsid w:val="00381EAD"/>
    <w:rsid w:val="00382F26"/>
    <w:rsid w:val="003867CE"/>
    <w:rsid w:val="003868EC"/>
    <w:rsid w:val="00386BA2"/>
    <w:rsid w:val="0038705B"/>
    <w:rsid w:val="00391980"/>
    <w:rsid w:val="0039240E"/>
    <w:rsid w:val="00392608"/>
    <w:rsid w:val="00395622"/>
    <w:rsid w:val="00395C48"/>
    <w:rsid w:val="003A11ED"/>
    <w:rsid w:val="003A396B"/>
    <w:rsid w:val="003A3AA0"/>
    <w:rsid w:val="003A58A6"/>
    <w:rsid w:val="003A7832"/>
    <w:rsid w:val="003B17ED"/>
    <w:rsid w:val="003B1F69"/>
    <w:rsid w:val="003B2CB8"/>
    <w:rsid w:val="003B70AF"/>
    <w:rsid w:val="003C0281"/>
    <w:rsid w:val="003C1415"/>
    <w:rsid w:val="003C1807"/>
    <w:rsid w:val="003D1A2B"/>
    <w:rsid w:val="003D2CBA"/>
    <w:rsid w:val="003D6EB2"/>
    <w:rsid w:val="003E25EB"/>
    <w:rsid w:val="003E72EE"/>
    <w:rsid w:val="003F048D"/>
    <w:rsid w:val="003F0AEB"/>
    <w:rsid w:val="003F2608"/>
    <w:rsid w:val="00401B52"/>
    <w:rsid w:val="004053FA"/>
    <w:rsid w:val="0041506A"/>
    <w:rsid w:val="00415177"/>
    <w:rsid w:val="00437FD8"/>
    <w:rsid w:val="00441544"/>
    <w:rsid w:val="004461E5"/>
    <w:rsid w:val="004478CE"/>
    <w:rsid w:val="0045137D"/>
    <w:rsid w:val="004528DF"/>
    <w:rsid w:val="004618A6"/>
    <w:rsid w:val="00461E3B"/>
    <w:rsid w:val="004622F4"/>
    <w:rsid w:val="00464527"/>
    <w:rsid w:val="004700ED"/>
    <w:rsid w:val="0047108E"/>
    <w:rsid w:val="00471690"/>
    <w:rsid w:val="00473681"/>
    <w:rsid w:val="00477374"/>
    <w:rsid w:val="00484BB3"/>
    <w:rsid w:val="00487CE2"/>
    <w:rsid w:val="00491B15"/>
    <w:rsid w:val="0049209F"/>
    <w:rsid w:val="00497BF4"/>
    <w:rsid w:val="004A008F"/>
    <w:rsid w:val="004B5F11"/>
    <w:rsid w:val="004B718A"/>
    <w:rsid w:val="004C5310"/>
    <w:rsid w:val="004C6CC1"/>
    <w:rsid w:val="004C75B9"/>
    <w:rsid w:val="004D29CF"/>
    <w:rsid w:val="004E3C9E"/>
    <w:rsid w:val="004E5457"/>
    <w:rsid w:val="004E7209"/>
    <w:rsid w:val="004E7883"/>
    <w:rsid w:val="004F22A5"/>
    <w:rsid w:val="004F2628"/>
    <w:rsid w:val="004F5A73"/>
    <w:rsid w:val="00502F71"/>
    <w:rsid w:val="00506BAA"/>
    <w:rsid w:val="00507344"/>
    <w:rsid w:val="00507974"/>
    <w:rsid w:val="00512FD2"/>
    <w:rsid w:val="00516044"/>
    <w:rsid w:val="00521FD1"/>
    <w:rsid w:val="005272BD"/>
    <w:rsid w:val="005421F4"/>
    <w:rsid w:val="0054352A"/>
    <w:rsid w:val="00544AF2"/>
    <w:rsid w:val="00546AAB"/>
    <w:rsid w:val="00546B5C"/>
    <w:rsid w:val="0055310B"/>
    <w:rsid w:val="00557613"/>
    <w:rsid w:val="005602A3"/>
    <w:rsid w:val="00570721"/>
    <w:rsid w:val="005712A5"/>
    <w:rsid w:val="005744B4"/>
    <w:rsid w:val="00574962"/>
    <w:rsid w:val="00576045"/>
    <w:rsid w:val="005772D9"/>
    <w:rsid w:val="00577585"/>
    <w:rsid w:val="005820E2"/>
    <w:rsid w:val="00582B63"/>
    <w:rsid w:val="00583971"/>
    <w:rsid w:val="00583A5F"/>
    <w:rsid w:val="00590C61"/>
    <w:rsid w:val="0059323B"/>
    <w:rsid w:val="005934B3"/>
    <w:rsid w:val="005A548D"/>
    <w:rsid w:val="005B0904"/>
    <w:rsid w:val="005B1B0A"/>
    <w:rsid w:val="005B2AC1"/>
    <w:rsid w:val="005B51A6"/>
    <w:rsid w:val="005B5E79"/>
    <w:rsid w:val="005B6211"/>
    <w:rsid w:val="005C00A6"/>
    <w:rsid w:val="005C630C"/>
    <w:rsid w:val="005E5B05"/>
    <w:rsid w:val="005F19EF"/>
    <w:rsid w:val="005F508F"/>
    <w:rsid w:val="005F6DE4"/>
    <w:rsid w:val="006005C5"/>
    <w:rsid w:val="006103D6"/>
    <w:rsid w:val="00616789"/>
    <w:rsid w:val="006254AB"/>
    <w:rsid w:val="00626CE8"/>
    <w:rsid w:val="00640A66"/>
    <w:rsid w:val="00641FFF"/>
    <w:rsid w:val="00647F14"/>
    <w:rsid w:val="00651620"/>
    <w:rsid w:val="0065706E"/>
    <w:rsid w:val="00657FBF"/>
    <w:rsid w:val="00661E3D"/>
    <w:rsid w:val="00674D4E"/>
    <w:rsid w:val="0067623D"/>
    <w:rsid w:val="00676904"/>
    <w:rsid w:val="00677006"/>
    <w:rsid w:val="006836F2"/>
    <w:rsid w:val="00683E19"/>
    <w:rsid w:val="00684942"/>
    <w:rsid w:val="00684971"/>
    <w:rsid w:val="00685195"/>
    <w:rsid w:val="0068664A"/>
    <w:rsid w:val="006915FC"/>
    <w:rsid w:val="00693525"/>
    <w:rsid w:val="0069563F"/>
    <w:rsid w:val="00696426"/>
    <w:rsid w:val="00697E9E"/>
    <w:rsid w:val="006A3D74"/>
    <w:rsid w:val="006B0D47"/>
    <w:rsid w:val="006B45F2"/>
    <w:rsid w:val="006B79FE"/>
    <w:rsid w:val="006B7CFB"/>
    <w:rsid w:val="006C067C"/>
    <w:rsid w:val="006D02A7"/>
    <w:rsid w:val="006D41AB"/>
    <w:rsid w:val="006D4B0E"/>
    <w:rsid w:val="006D65C8"/>
    <w:rsid w:val="006E2E70"/>
    <w:rsid w:val="006E3200"/>
    <w:rsid w:val="006E47ED"/>
    <w:rsid w:val="006E62FB"/>
    <w:rsid w:val="006F002F"/>
    <w:rsid w:val="006F0168"/>
    <w:rsid w:val="006F1EA9"/>
    <w:rsid w:val="006F311F"/>
    <w:rsid w:val="006F7496"/>
    <w:rsid w:val="006F7D90"/>
    <w:rsid w:val="00705102"/>
    <w:rsid w:val="00705519"/>
    <w:rsid w:val="00706C8B"/>
    <w:rsid w:val="00707571"/>
    <w:rsid w:val="007110ED"/>
    <w:rsid w:val="00711169"/>
    <w:rsid w:val="0071371E"/>
    <w:rsid w:val="00713796"/>
    <w:rsid w:val="00713C73"/>
    <w:rsid w:val="00715542"/>
    <w:rsid w:val="00720809"/>
    <w:rsid w:val="007263C7"/>
    <w:rsid w:val="00731F2C"/>
    <w:rsid w:val="00732562"/>
    <w:rsid w:val="00734BF3"/>
    <w:rsid w:val="0073577E"/>
    <w:rsid w:val="007457DA"/>
    <w:rsid w:val="0074698F"/>
    <w:rsid w:val="007565E9"/>
    <w:rsid w:val="00756C8C"/>
    <w:rsid w:val="00756F3C"/>
    <w:rsid w:val="00757290"/>
    <w:rsid w:val="007576FB"/>
    <w:rsid w:val="0076042F"/>
    <w:rsid w:val="0076346E"/>
    <w:rsid w:val="00765E20"/>
    <w:rsid w:val="0077096B"/>
    <w:rsid w:val="00772E67"/>
    <w:rsid w:val="007740EF"/>
    <w:rsid w:val="0077615E"/>
    <w:rsid w:val="00776651"/>
    <w:rsid w:val="007805DD"/>
    <w:rsid w:val="0078120F"/>
    <w:rsid w:val="007813AC"/>
    <w:rsid w:val="007819D0"/>
    <w:rsid w:val="00784096"/>
    <w:rsid w:val="007873BB"/>
    <w:rsid w:val="00787F6E"/>
    <w:rsid w:val="00791C1F"/>
    <w:rsid w:val="00792A81"/>
    <w:rsid w:val="007A57CB"/>
    <w:rsid w:val="007B19B2"/>
    <w:rsid w:val="007B2B00"/>
    <w:rsid w:val="007B2E99"/>
    <w:rsid w:val="007B7CC1"/>
    <w:rsid w:val="007C7182"/>
    <w:rsid w:val="007D3259"/>
    <w:rsid w:val="007D48CE"/>
    <w:rsid w:val="007D545A"/>
    <w:rsid w:val="007D5666"/>
    <w:rsid w:val="007E0822"/>
    <w:rsid w:val="007E0E90"/>
    <w:rsid w:val="007E58F7"/>
    <w:rsid w:val="007F3B79"/>
    <w:rsid w:val="00802A18"/>
    <w:rsid w:val="0080542F"/>
    <w:rsid w:val="008111B0"/>
    <w:rsid w:val="00815C4F"/>
    <w:rsid w:val="008235C6"/>
    <w:rsid w:val="00830235"/>
    <w:rsid w:val="00840155"/>
    <w:rsid w:val="0084131B"/>
    <w:rsid w:val="008432CC"/>
    <w:rsid w:val="008449F3"/>
    <w:rsid w:val="008463E0"/>
    <w:rsid w:val="00850E49"/>
    <w:rsid w:val="00855939"/>
    <w:rsid w:val="00855B17"/>
    <w:rsid w:val="00855B41"/>
    <w:rsid w:val="00856B14"/>
    <w:rsid w:val="00861000"/>
    <w:rsid w:val="008621BA"/>
    <w:rsid w:val="00864285"/>
    <w:rsid w:val="0086531E"/>
    <w:rsid w:val="00871D6C"/>
    <w:rsid w:val="00874418"/>
    <w:rsid w:val="00877B99"/>
    <w:rsid w:val="008803A0"/>
    <w:rsid w:val="00883647"/>
    <w:rsid w:val="0088543C"/>
    <w:rsid w:val="00886010"/>
    <w:rsid w:val="0089156C"/>
    <w:rsid w:val="00896272"/>
    <w:rsid w:val="00896D3A"/>
    <w:rsid w:val="008A1FF4"/>
    <w:rsid w:val="008A221B"/>
    <w:rsid w:val="008A3650"/>
    <w:rsid w:val="008A37D3"/>
    <w:rsid w:val="008A6306"/>
    <w:rsid w:val="008B28EA"/>
    <w:rsid w:val="008B378C"/>
    <w:rsid w:val="008B50D1"/>
    <w:rsid w:val="008C1054"/>
    <w:rsid w:val="008C1997"/>
    <w:rsid w:val="008C246D"/>
    <w:rsid w:val="008C53B9"/>
    <w:rsid w:val="008C7C1A"/>
    <w:rsid w:val="008D6613"/>
    <w:rsid w:val="008E4559"/>
    <w:rsid w:val="008E6F1B"/>
    <w:rsid w:val="008F3426"/>
    <w:rsid w:val="008F38CF"/>
    <w:rsid w:val="009005C6"/>
    <w:rsid w:val="0090266A"/>
    <w:rsid w:val="00902BB4"/>
    <w:rsid w:val="009107F1"/>
    <w:rsid w:val="00915608"/>
    <w:rsid w:val="00922370"/>
    <w:rsid w:val="00924EF0"/>
    <w:rsid w:val="0092507B"/>
    <w:rsid w:val="009256DA"/>
    <w:rsid w:val="00933746"/>
    <w:rsid w:val="00933E5F"/>
    <w:rsid w:val="00936935"/>
    <w:rsid w:val="00942195"/>
    <w:rsid w:val="00945351"/>
    <w:rsid w:val="00946027"/>
    <w:rsid w:val="00951604"/>
    <w:rsid w:val="00951C8B"/>
    <w:rsid w:val="00952B36"/>
    <w:rsid w:val="0095633B"/>
    <w:rsid w:val="00965955"/>
    <w:rsid w:val="00971FE3"/>
    <w:rsid w:val="009736ED"/>
    <w:rsid w:val="009766AC"/>
    <w:rsid w:val="0098139E"/>
    <w:rsid w:val="009832BC"/>
    <w:rsid w:val="00985FAB"/>
    <w:rsid w:val="00986170"/>
    <w:rsid w:val="00991161"/>
    <w:rsid w:val="00994505"/>
    <w:rsid w:val="00997E47"/>
    <w:rsid w:val="009A1E61"/>
    <w:rsid w:val="009B24F5"/>
    <w:rsid w:val="009B53E4"/>
    <w:rsid w:val="009C6387"/>
    <w:rsid w:val="009C6A06"/>
    <w:rsid w:val="009C6EB6"/>
    <w:rsid w:val="009D0B59"/>
    <w:rsid w:val="009E18CD"/>
    <w:rsid w:val="009E1C07"/>
    <w:rsid w:val="009E32AD"/>
    <w:rsid w:val="009E56BB"/>
    <w:rsid w:val="009F077D"/>
    <w:rsid w:val="009F1151"/>
    <w:rsid w:val="009F4ED4"/>
    <w:rsid w:val="00A02F8E"/>
    <w:rsid w:val="00A06B00"/>
    <w:rsid w:val="00A07485"/>
    <w:rsid w:val="00A12FFA"/>
    <w:rsid w:val="00A1317E"/>
    <w:rsid w:val="00A314D2"/>
    <w:rsid w:val="00A315E8"/>
    <w:rsid w:val="00A37F7D"/>
    <w:rsid w:val="00A400E7"/>
    <w:rsid w:val="00A402C8"/>
    <w:rsid w:val="00A47B02"/>
    <w:rsid w:val="00A528E8"/>
    <w:rsid w:val="00A54AA7"/>
    <w:rsid w:val="00A571C3"/>
    <w:rsid w:val="00A57507"/>
    <w:rsid w:val="00A61445"/>
    <w:rsid w:val="00A61757"/>
    <w:rsid w:val="00A6586E"/>
    <w:rsid w:val="00A73CF1"/>
    <w:rsid w:val="00A80E25"/>
    <w:rsid w:val="00A81CE7"/>
    <w:rsid w:val="00A835A7"/>
    <w:rsid w:val="00A84D30"/>
    <w:rsid w:val="00A870BD"/>
    <w:rsid w:val="00A87174"/>
    <w:rsid w:val="00A973CB"/>
    <w:rsid w:val="00A97C2C"/>
    <w:rsid w:val="00AA08BD"/>
    <w:rsid w:val="00AA1D72"/>
    <w:rsid w:val="00AA2033"/>
    <w:rsid w:val="00AA6BC0"/>
    <w:rsid w:val="00AB3AD1"/>
    <w:rsid w:val="00AB580A"/>
    <w:rsid w:val="00AB6CA8"/>
    <w:rsid w:val="00AB7E2E"/>
    <w:rsid w:val="00AB7F04"/>
    <w:rsid w:val="00AC2137"/>
    <w:rsid w:val="00AC247B"/>
    <w:rsid w:val="00AC4C91"/>
    <w:rsid w:val="00AD0C0A"/>
    <w:rsid w:val="00AD227F"/>
    <w:rsid w:val="00AD2A5D"/>
    <w:rsid w:val="00AD4258"/>
    <w:rsid w:val="00AD71ED"/>
    <w:rsid w:val="00AE1C03"/>
    <w:rsid w:val="00AE2095"/>
    <w:rsid w:val="00AE3822"/>
    <w:rsid w:val="00AE4AD5"/>
    <w:rsid w:val="00B01B0D"/>
    <w:rsid w:val="00B064A1"/>
    <w:rsid w:val="00B06698"/>
    <w:rsid w:val="00B21AA8"/>
    <w:rsid w:val="00B275CB"/>
    <w:rsid w:val="00B3415A"/>
    <w:rsid w:val="00B3545D"/>
    <w:rsid w:val="00B37356"/>
    <w:rsid w:val="00B376A3"/>
    <w:rsid w:val="00B42CCC"/>
    <w:rsid w:val="00B50DBF"/>
    <w:rsid w:val="00B6045C"/>
    <w:rsid w:val="00B60989"/>
    <w:rsid w:val="00B60D32"/>
    <w:rsid w:val="00B62D05"/>
    <w:rsid w:val="00B62F9C"/>
    <w:rsid w:val="00B67337"/>
    <w:rsid w:val="00B721EF"/>
    <w:rsid w:val="00B74105"/>
    <w:rsid w:val="00B7423E"/>
    <w:rsid w:val="00B812C8"/>
    <w:rsid w:val="00B852AE"/>
    <w:rsid w:val="00B949AB"/>
    <w:rsid w:val="00B95880"/>
    <w:rsid w:val="00BA12D1"/>
    <w:rsid w:val="00BA19DE"/>
    <w:rsid w:val="00BA4C17"/>
    <w:rsid w:val="00BA5A6F"/>
    <w:rsid w:val="00BB0DAA"/>
    <w:rsid w:val="00BB1ABF"/>
    <w:rsid w:val="00BB2DF9"/>
    <w:rsid w:val="00BC2850"/>
    <w:rsid w:val="00BC56D8"/>
    <w:rsid w:val="00BD4B9A"/>
    <w:rsid w:val="00BD4FEB"/>
    <w:rsid w:val="00BF1A83"/>
    <w:rsid w:val="00BF4069"/>
    <w:rsid w:val="00BF7E27"/>
    <w:rsid w:val="00C0524E"/>
    <w:rsid w:val="00C0541C"/>
    <w:rsid w:val="00C14F4A"/>
    <w:rsid w:val="00C17582"/>
    <w:rsid w:val="00C227B9"/>
    <w:rsid w:val="00C37924"/>
    <w:rsid w:val="00C519BE"/>
    <w:rsid w:val="00C524C0"/>
    <w:rsid w:val="00C55E86"/>
    <w:rsid w:val="00C57B0E"/>
    <w:rsid w:val="00C6478A"/>
    <w:rsid w:val="00C65ED4"/>
    <w:rsid w:val="00C71F18"/>
    <w:rsid w:val="00C72D85"/>
    <w:rsid w:val="00C747FA"/>
    <w:rsid w:val="00C76F97"/>
    <w:rsid w:val="00C81D1E"/>
    <w:rsid w:val="00C968CB"/>
    <w:rsid w:val="00C97757"/>
    <w:rsid w:val="00CA2824"/>
    <w:rsid w:val="00CA3CC0"/>
    <w:rsid w:val="00CA5102"/>
    <w:rsid w:val="00CB0E1F"/>
    <w:rsid w:val="00CB0FFB"/>
    <w:rsid w:val="00CB59E9"/>
    <w:rsid w:val="00CC2BD1"/>
    <w:rsid w:val="00CC556E"/>
    <w:rsid w:val="00CC5796"/>
    <w:rsid w:val="00CC6044"/>
    <w:rsid w:val="00CD0B2C"/>
    <w:rsid w:val="00CD197F"/>
    <w:rsid w:val="00CD7C18"/>
    <w:rsid w:val="00CF2DFC"/>
    <w:rsid w:val="00CF34ED"/>
    <w:rsid w:val="00CF460B"/>
    <w:rsid w:val="00CF4CF0"/>
    <w:rsid w:val="00D02DA0"/>
    <w:rsid w:val="00D03CD7"/>
    <w:rsid w:val="00D0713C"/>
    <w:rsid w:val="00D074DB"/>
    <w:rsid w:val="00D11030"/>
    <w:rsid w:val="00D140EC"/>
    <w:rsid w:val="00D20423"/>
    <w:rsid w:val="00D20CAA"/>
    <w:rsid w:val="00D21E96"/>
    <w:rsid w:val="00D22286"/>
    <w:rsid w:val="00D254F4"/>
    <w:rsid w:val="00D31178"/>
    <w:rsid w:val="00D3256A"/>
    <w:rsid w:val="00D41BD7"/>
    <w:rsid w:val="00D448B3"/>
    <w:rsid w:val="00D44C03"/>
    <w:rsid w:val="00D465AA"/>
    <w:rsid w:val="00D470F5"/>
    <w:rsid w:val="00D51797"/>
    <w:rsid w:val="00D53841"/>
    <w:rsid w:val="00D561FE"/>
    <w:rsid w:val="00D5697A"/>
    <w:rsid w:val="00D6773E"/>
    <w:rsid w:val="00D72645"/>
    <w:rsid w:val="00D74FBB"/>
    <w:rsid w:val="00D80794"/>
    <w:rsid w:val="00D820F0"/>
    <w:rsid w:val="00D84C71"/>
    <w:rsid w:val="00D85BC0"/>
    <w:rsid w:val="00D85D0B"/>
    <w:rsid w:val="00D90B62"/>
    <w:rsid w:val="00D91899"/>
    <w:rsid w:val="00DA0771"/>
    <w:rsid w:val="00DA5A17"/>
    <w:rsid w:val="00DA64D9"/>
    <w:rsid w:val="00DA7153"/>
    <w:rsid w:val="00DA75CD"/>
    <w:rsid w:val="00DB015E"/>
    <w:rsid w:val="00DB1E39"/>
    <w:rsid w:val="00DB6EB3"/>
    <w:rsid w:val="00DB6F20"/>
    <w:rsid w:val="00DB7C7C"/>
    <w:rsid w:val="00DC01E2"/>
    <w:rsid w:val="00DC1716"/>
    <w:rsid w:val="00DC61C6"/>
    <w:rsid w:val="00DC6FC4"/>
    <w:rsid w:val="00DD14A7"/>
    <w:rsid w:val="00DD2723"/>
    <w:rsid w:val="00DD6947"/>
    <w:rsid w:val="00DE4AE8"/>
    <w:rsid w:val="00DF288C"/>
    <w:rsid w:val="00DF2D65"/>
    <w:rsid w:val="00DF3AE1"/>
    <w:rsid w:val="00DF58D0"/>
    <w:rsid w:val="00DF65AF"/>
    <w:rsid w:val="00E05838"/>
    <w:rsid w:val="00E15B5C"/>
    <w:rsid w:val="00E25BB0"/>
    <w:rsid w:val="00E27D97"/>
    <w:rsid w:val="00E33E8A"/>
    <w:rsid w:val="00E354DC"/>
    <w:rsid w:val="00E3612D"/>
    <w:rsid w:val="00E36CA9"/>
    <w:rsid w:val="00E37542"/>
    <w:rsid w:val="00E43173"/>
    <w:rsid w:val="00E45B30"/>
    <w:rsid w:val="00E51819"/>
    <w:rsid w:val="00E535D1"/>
    <w:rsid w:val="00E55032"/>
    <w:rsid w:val="00E57F3A"/>
    <w:rsid w:val="00E603A1"/>
    <w:rsid w:val="00E6157E"/>
    <w:rsid w:val="00E61610"/>
    <w:rsid w:val="00E669E1"/>
    <w:rsid w:val="00E71F0D"/>
    <w:rsid w:val="00E72177"/>
    <w:rsid w:val="00E72A98"/>
    <w:rsid w:val="00E80562"/>
    <w:rsid w:val="00E81C2B"/>
    <w:rsid w:val="00E8296D"/>
    <w:rsid w:val="00E82FD7"/>
    <w:rsid w:val="00E84F17"/>
    <w:rsid w:val="00E9672B"/>
    <w:rsid w:val="00EA1A88"/>
    <w:rsid w:val="00EA405F"/>
    <w:rsid w:val="00EA6441"/>
    <w:rsid w:val="00EA6BF1"/>
    <w:rsid w:val="00EA7408"/>
    <w:rsid w:val="00EB2ACF"/>
    <w:rsid w:val="00EB2C05"/>
    <w:rsid w:val="00EB59F7"/>
    <w:rsid w:val="00EB5FE6"/>
    <w:rsid w:val="00EC056B"/>
    <w:rsid w:val="00EC16E8"/>
    <w:rsid w:val="00EC213A"/>
    <w:rsid w:val="00EC2F4E"/>
    <w:rsid w:val="00EC3939"/>
    <w:rsid w:val="00EC45EE"/>
    <w:rsid w:val="00ED288A"/>
    <w:rsid w:val="00EE04B1"/>
    <w:rsid w:val="00EE206D"/>
    <w:rsid w:val="00EE32CD"/>
    <w:rsid w:val="00EE52AF"/>
    <w:rsid w:val="00EE538A"/>
    <w:rsid w:val="00EE6341"/>
    <w:rsid w:val="00EF009F"/>
    <w:rsid w:val="00EF204C"/>
    <w:rsid w:val="00F033B9"/>
    <w:rsid w:val="00F1194A"/>
    <w:rsid w:val="00F14915"/>
    <w:rsid w:val="00F1523B"/>
    <w:rsid w:val="00F16572"/>
    <w:rsid w:val="00F16AC7"/>
    <w:rsid w:val="00F16FC3"/>
    <w:rsid w:val="00F175DF"/>
    <w:rsid w:val="00F23011"/>
    <w:rsid w:val="00F31E35"/>
    <w:rsid w:val="00F33694"/>
    <w:rsid w:val="00F337B3"/>
    <w:rsid w:val="00F3568D"/>
    <w:rsid w:val="00F5398C"/>
    <w:rsid w:val="00F55B29"/>
    <w:rsid w:val="00F67503"/>
    <w:rsid w:val="00F678BF"/>
    <w:rsid w:val="00F67F35"/>
    <w:rsid w:val="00F76692"/>
    <w:rsid w:val="00F903BF"/>
    <w:rsid w:val="00F90A04"/>
    <w:rsid w:val="00F9315A"/>
    <w:rsid w:val="00F93270"/>
    <w:rsid w:val="00FA169D"/>
    <w:rsid w:val="00FA2327"/>
    <w:rsid w:val="00FA36FF"/>
    <w:rsid w:val="00FA72D7"/>
    <w:rsid w:val="00FB2FD7"/>
    <w:rsid w:val="00FB44AF"/>
    <w:rsid w:val="00FB5A88"/>
    <w:rsid w:val="00FB6C53"/>
    <w:rsid w:val="00FC2ECD"/>
    <w:rsid w:val="00FD0090"/>
    <w:rsid w:val="00FD2E84"/>
    <w:rsid w:val="00FD6B59"/>
    <w:rsid w:val="00FE5386"/>
    <w:rsid w:val="00FF2666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Pistotnig</dc:creator>
  <cp:lastModifiedBy>Liliane Pistotnig</cp:lastModifiedBy>
  <cp:revision>5</cp:revision>
  <cp:lastPrinted>2017-03-29T10:05:00Z</cp:lastPrinted>
  <dcterms:created xsi:type="dcterms:W3CDTF">2017-03-29T08:42:00Z</dcterms:created>
  <dcterms:modified xsi:type="dcterms:W3CDTF">2017-03-29T11:36:00Z</dcterms:modified>
</cp:coreProperties>
</file>