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5418A" w14:textId="77777777" w:rsidR="001E46BE" w:rsidRPr="00AB762B" w:rsidRDefault="001E46BE" w:rsidP="006076F4">
      <w:pPr>
        <w:rPr>
          <w:rFonts w:asciiTheme="minorHAnsi" w:hAnsiTheme="minorHAnsi"/>
          <w:b/>
          <w:color w:val="7030A0"/>
          <w:sz w:val="28"/>
          <w:szCs w:val="28"/>
          <w:lang w:val="de-AT"/>
        </w:rPr>
      </w:pPr>
      <w:bookmarkStart w:id="0" w:name="_Hlk103696722"/>
      <w:r w:rsidRPr="00AB762B">
        <w:rPr>
          <w:rFonts w:asciiTheme="minorHAnsi" w:hAnsiTheme="minorHAnsi"/>
          <w:b/>
          <w:color w:val="7030A0"/>
          <w:sz w:val="28"/>
          <w:szCs w:val="28"/>
          <w:lang w:val="de-AT"/>
        </w:rPr>
        <w:t>Die Verhaltensampel – Verhaltenskodex für kindgerechtes Verhalten</w:t>
      </w:r>
    </w:p>
    <w:bookmarkEnd w:id="0"/>
    <w:p w14:paraId="68500619" w14:textId="77777777" w:rsidR="00FD2403" w:rsidRPr="00AF287B" w:rsidRDefault="00FD2403" w:rsidP="006076F4">
      <w:pPr>
        <w:spacing w:before="360"/>
        <w:rPr>
          <w:rFonts w:asciiTheme="minorHAnsi" w:hAnsiTheme="minorHAnsi"/>
          <w:color w:val="auto"/>
        </w:rPr>
      </w:pPr>
      <w:r w:rsidRPr="00AF287B">
        <w:rPr>
          <w:rFonts w:asciiTheme="minorHAnsi" w:hAnsiTheme="minorHAnsi"/>
          <w:color w:val="auto"/>
        </w:rPr>
        <w:t xml:space="preserve">Elementare Bildungseinrichtungen sind Begegnungsorte für Menschen mit unterschiedlichen Erfahrungen, Bedürfnissen und Erwartungen. Um allen Beteiligten Orientierung im Einrichtungsalltag zu bieten, kann es hilfreich sein, sich auf Verhaltensregeln und geteilte Normen (und Werte) zu einigen und so das Zusammenleben zu regeln. </w:t>
      </w:r>
    </w:p>
    <w:p w14:paraId="6106EB69" w14:textId="644DAE3C" w:rsidR="001E46BE" w:rsidRPr="00AF287B" w:rsidRDefault="00FD2403" w:rsidP="006076F4">
      <w:pPr>
        <w:rPr>
          <w:rFonts w:asciiTheme="minorHAnsi" w:hAnsiTheme="minorHAnsi"/>
          <w:color w:val="auto"/>
        </w:rPr>
      </w:pPr>
      <w:r w:rsidRPr="00AF287B">
        <w:rPr>
          <w:rFonts w:asciiTheme="minorHAnsi" w:hAnsiTheme="minorHAnsi"/>
          <w:color w:val="auto"/>
        </w:rPr>
        <w:t xml:space="preserve">In vielen Einrichtungen ist ein Verhaltenskodex bereits in der pädagogischen Konzeption niedergeschrieben, andere Einrichtungen </w:t>
      </w:r>
      <w:r w:rsidR="001E46BE" w:rsidRPr="00AF287B">
        <w:rPr>
          <w:rFonts w:asciiTheme="minorHAnsi" w:hAnsiTheme="minorHAnsi"/>
          <w:color w:val="auto"/>
        </w:rPr>
        <w:t>haben bereits anhand der Tabelle aus den Unterlagen zur "Evidenzbasierten Planung" in elementaren Bildungseinrichtungen, die in Kooperation mit dem Land Stei</w:t>
      </w:r>
      <w:r w:rsidR="008F1074">
        <w:rPr>
          <w:rFonts w:asciiTheme="minorHAnsi" w:hAnsiTheme="minorHAnsi"/>
          <w:color w:val="auto"/>
        </w:rPr>
        <w:t>ermark und der Universität Graz</w:t>
      </w:r>
      <w:r w:rsidR="001E46BE" w:rsidRPr="00AF287B">
        <w:rPr>
          <w:rFonts w:asciiTheme="minorHAnsi" w:hAnsiTheme="minorHAnsi"/>
          <w:color w:val="auto"/>
        </w:rPr>
        <w:t xml:space="preserve">/ Institut PEP erarbeitet wurde, erstellt (siehe Tabelle Seite 2). </w:t>
      </w:r>
    </w:p>
    <w:p w14:paraId="6181FE6C" w14:textId="77777777" w:rsidR="001E46BE" w:rsidRPr="00AF287B" w:rsidRDefault="001E46BE" w:rsidP="006076F4">
      <w:pPr>
        <w:rPr>
          <w:rFonts w:asciiTheme="minorHAnsi" w:hAnsiTheme="minorHAnsi"/>
          <w:color w:val="auto"/>
        </w:rPr>
      </w:pPr>
      <w:r w:rsidRPr="00AF287B">
        <w:rPr>
          <w:rFonts w:asciiTheme="minorHAnsi" w:hAnsiTheme="minorHAnsi"/>
          <w:color w:val="auto"/>
        </w:rPr>
        <w:t xml:space="preserve">Gleichzeitig ist der Verhaltenskodex auch die Quintessenz eines Schutzkonzeptes und dient als Orientierungsrahmen für den grenzachtenden Umgang sowohl mit den „Schutzbefohlenen“ als auch innerhalb des Kollegiums. Neben den Überlegungen, die einen gewaltfreien, Grenzen achtenden und respektvollen Umgang mit Kindern gewährleisten sollen, beschäftigen Sie sich auch mit den Verhaltensweisen, die Sie in Ihrem Team pflegen möchten. </w:t>
      </w:r>
    </w:p>
    <w:p w14:paraId="530A68EC" w14:textId="4C2B9845" w:rsidR="001E46BE" w:rsidRPr="00AF287B" w:rsidRDefault="001E46BE" w:rsidP="006076F4">
      <w:pPr>
        <w:rPr>
          <w:rFonts w:asciiTheme="minorHAnsi" w:hAnsiTheme="minorHAnsi"/>
          <w:color w:val="auto"/>
        </w:rPr>
      </w:pPr>
      <w:r w:rsidRPr="00AF287B">
        <w:rPr>
          <w:rFonts w:asciiTheme="minorHAnsi" w:hAnsiTheme="minorHAnsi"/>
          <w:color w:val="auto"/>
        </w:rPr>
        <w:t>Er formuliert Regeln sowie Verbote und zielt auf den Schutz vor sexuellem Missbrauch und Machtmissbrauch im Allgemeinen</w:t>
      </w:r>
      <w:r w:rsidR="008F1074">
        <w:rPr>
          <w:rFonts w:asciiTheme="minorHAnsi" w:hAnsiTheme="minorHAnsi"/>
          <w:color w:val="auto"/>
        </w:rPr>
        <w:t xml:space="preserve"> ab</w:t>
      </w:r>
      <w:r w:rsidRPr="00AF287B">
        <w:rPr>
          <w:rFonts w:asciiTheme="minorHAnsi" w:hAnsiTheme="minorHAnsi"/>
          <w:color w:val="auto"/>
        </w:rPr>
        <w:t xml:space="preserve">. Verbindliche Vereinbarungen im Kollegium helfen allen: Sie schützen Kinder/Jugendliche und können Beschäftigte vor falschem Verdacht bewahren. Wichtig ist, dass der Verhaltenskodex auch eine Verpflichtung für alle enthält, Verstöße mitzuteilen, damit es nicht von Freundschaft und Loyalität abhängt, ob Fehlverhalten bemerkt und gemeldet wird. Erst wenn die darin festgehaltenen Regeln allen Beteiligten (Schutzbefohlenen und Beschäftigten) einer Organisation bekannt sind, können Grenzüberschreitungen frühzeitig erkannt und gegebenenfalls Beschwerdeverfahren </w:t>
      </w:r>
      <w:r w:rsidR="00DA3B02">
        <w:rPr>
          <w:rFonts w:asciiTheme="minorHAnsi" w:hAnsiTheme="minorHAnsi"/>
          <w:color w:val="auto"/>
        </w:rPr>
        <w:t>genutzt werden.</w:t>
      </w:r>
    </w:p>
    <w:p w14:paraId="516810F5" w14:textId="77777777" w:rsidR="001E46BE" w:rsidRPr="00AF287B" w:rsidRDefault="001E46BE" w:rsidP="006076F4">
      <w:pPr>
        <w:rPr>
          <w:rFonts w:asciiTheme="minorHAnsi" w:hAnsiTheme="minorHAnsi"/>
          <w:color w:val="auto"/>
        </w:rPr>
      </w:pPr>
      <w:r w:rsidRPr="00AF287B">
        <w:rPr>
          <w:rFonts w:asciiTheme="minorHAnsi" w:hAnsiTheme="minorHAnsi"/>
          <w:color w:val="auto"/>
        </w:rPr>
        <w:t>Der Verhaltenskodex braucht</w:t>
      </w:r>
    </w:p>
    <w:p w14:paraId="205F5E13" w14:textId="77777777" w:rsidR="001E46BE" w:rsidRPr="00AF287B" w:rsidRDefault="001E46BE" w:rsidP="006076F4">
      <w:pPr>
        <w:rPr>
          <w:rFonts w:asciiTheme="minorHAnsi" w:hAnsiTheme="minorHAnsi"/>
          <w:color w:val="auto"/>
        </w:rPr>
      </w:pPr>
      <w:r w:rsidRPr="00AF287B">
        <w:rPr>
          <w:rFonts w:asciiTheme="minorHAnsi" w:hAnsiTheme="minorHAnsi"/>
          <w:color w:val="auto"/>
        </w:rPr>
        <w:t xml:space="preserve">- </w:t>
      </w:r>
      <w:r w:rsidRPr="00AF287B">
        <w:rPr>
          <w:rFonts w:asciiTheme="minorHAnsi" w:hAnsiTheme="minorHAnsi"/>
          <w:color w:val="auto"/>
        </w:rPr>
        <w:tab/>
        <w:t>Transparenz, welche Konsequenzen die Nichteinhaltung des VK mit sich bringt (arbeits-, strafrechtliche)</w:t>
      </w:r>
    </w:p>
    <w:p w14:paraId="05A8B4EE" w14:textId="77777777" w:rsidR="001E46BE" w:rsidRPr="00AF287B" w:rsidRDefault="001E46BE" w:rsidP="006076F4">
      <w:pPr>
        <w:rPr>
          <w:rFonts w:asciiTheme="minorHAnsi" w:hAnsiTheme="minorHAnsi"/>
          <w:color w:val="auto"/>
        </w:rPr>
      </w:pPr>
      <w:r w:rsidRPr="00AF287B">
        <w:rPr>
          <w:rFonts w:asciiTheme="minorHAnsi" w:hAnsiTheme="minorHAnsi"/>
          <w:color w:val="auto"/>
        </w:rPr>
        <w:t xml:space="preserve">- </w:t>
      </w:r>
      <w:r w:rsidRPr="00AF287B">
        <w:rPr>
          <w:rFonts w:asciiTheme="minorHAnsi" w:hAnsiTheme="minorHAnsi"/>
          <w:color w:val="auto"/>
        </w:rPr>
        <w:tab/>
        <w:t>eine Verpflichtung der Unterzeichnenden, pädagogisches Fehlverhalten anzusprechen und an die Leitung zu melden</w:t>
      </w:r>
    </w:p>
    <w:p w14:paraId="3431C084" w14:textId="77777777" w:rsidR="00124F64" w:rsidRPr="00AF287B" w:rsidRDefault="001E46BE" w:rsidP="006076F4">
      <w:pPr>
        <w:rPr>
          <w:rFonts w:asciiTheme="minorHAnsi" w:hAnsiTheme="minorHAnsi"/>
          <w:color w:val="auto"/>
        </w:rPr>
      </w:pPr>
      <w:r w:rsidRPr="00AF287B">
        <w:rPr>
          <w:rFonts w:asciiTheme="minorHAnsi" w:hAnsiTheme="minorHAnsi"/>
          <w:color w:val="auto"/>
        </w:rPr>
        <w:t>(vgl. UBSKM)</w:t>
      </w:r>
    </w:p>
    <w:p w14:paraId="73B34850" w14:textId="7153DAD3" w:rsidR="001E46BE" w:rsidRPr="00AF287B" w:rsidRDefault="001E46BE" w:rsidP="006076F4">
      <w:pPr>
        <w:rPr>
          <w:rFonts w:asciiTheme="minorHAnsi" w:eastAsia="Times New Roman" w:hAnsiTheme="minorHAnsi"/>
          <w:color w:val="auto"/>
          <w:lang w:val="de-AT" w:eastAsia="de-DE"/>
        </w:rPr>
      </w:pPr>
      <w:r w:rsidRPr="00AF287B">
        <w:rPr>
          <w:rFonts w:asciiTheme="minorHAnsi" w:hAnsiTheme="minorHAnsi"/>
          <w:color w:val="auto"/>
        </w:rPr>
        <w:t xml:space="preserve">Auf folgenden Seiten finden Sie </w:t>
      </w:r>
      <w:r w:rsidR="00AB762B" w:rsidRPr="00AF287B">
        <w:rPr>
          <w:rFonts w:asciiTheme="minorHAnsi" w:hAnsiTheme="minorHAnsi"/>
          <w:b/>
          <w:color w:val="auto"/>
        </w:rPr>
        <w:t>1.</w:t>
      </w:r>
      <w:r w:rsidR="00AB762B" w:rsidRPr="00AF287B">
        <w:rPr>
          <w:rFonts w:asciiTheme="minorHAnsi" w:hAnsiTheme="minorHAnsi"/>
          <w:color w:val="auto"/>
        </w:rPr>
        <w:t xml:space="preserve"> </w:t>
      </w:r>
      <w:r w:rsidR="00AE7B5C" w:rsidRPr="00AE7B5C">
        <w:rPr>
          <w:rFonts w:asciiTheme="minorHAnsi" w:hAnsiTheme="minorHAnsi"/>
          <w:b/>
          <w:color w:val="auto"/>
        </w:rPr>
        <w:t>die</w:t>
      </w:r>
      <w:r w:rsidR="00AE7B5C">
        <w:rPr>
          <w:rFonts w:asciiTheme="minorHAnsi" w:hAnsiTheme="minorHAnsi"/>
          <w:color w:val="auto"/>
        </w:rPr>
        <w:t xml:space="preserve"> </w:t>
      </w:r>
      <w:r w:rsidR="00AE7B5C">
        <w:rPr>
          <w:rFonts w:asciiTheme="minorHAnsi" w:hAnsiTheme="minorHAnsi"/>
          <w:b/>
          <w:color w:val="auto"/>
        </w:rPr>
        <w:t>Unterlage</w:t>
      </w:r>
      <w:r w:rsidRPr="00AF287B">
        <w:rPr>
          <w:rFonts w:asciiTheme="minorHAnsi" w:hAnsiTheme="minorHAnsi"/>
          <w:b/>
          <w:color w:val="auto"/>
        </w:rPr>
        <w:t xml:space="preserve"> aus der „Evidenzbasierten Planung“</w:t>
      </w:r>
      <w:r w:rsidRPr="00AF287B">
        <w:rPr>
          <w:rFonts w:asciiTheme="minorHAnsi" w:hAnsiTheme="minorHAnsi"/>
          <w:color w:val="auto"/>
        </w:rPr>
        <w:t xml:space="preserve"> und </w:t>
      </w:r>
      <w:r w:rsidR="00AB762B" w:rsidRPr="00AF287B">
        <w:rPr>
          <w:rFonts w:asciiTheme="minorHAnsi" w:hAnsiTheme="minorHAnsi"/>
          <w:b/>
          <w:color w:val="auto"/>
        </w:rPr>
        <w:t xml:space="preserve">2. </w:t>
      </w:r>
      <w:r w:rsidRPr="00AF287B">
        <w:rPr>
          <w:rFonts w:asciiTheme="minorHAnsi" w:hAnsiTheme="minorHAnsi"/>
          <w:b/>
          <w:color w:val="auto"/>
        </w:rPr>
        <w:t>eine</w:t>
      </w:r>
      <w:r w:rsidRPr="00AF287B">
        <w:rPr>
          <w:rFonts w:asciiTheme="minorHAnsi" w:hAnsiTheme="minorHAnsi"/>
          <w:color w:val="auto"/>
        </w:rPr>
        <w:t xml:space="preserve"> </w:t>
      </w:r>
      <w:r w:rsidRPr="00AF287B">
        <w:rPr>
          <w:rFonts w:asciiTheme="minorHAnsi" w:eastAsia="Times New Roman" w:hAnsiTheme="minorHAnsi"/>
          <w:b/>
          <w:color w:val="auto"/>
          <w:lang w:val="de-AT" w:eastAsia="de-DE"/>
        </w:rPr>
        <w:t xml:space="preserve">Erarbeitungshilfe in Form einer Verhaltensampel </w:t>
      </w:r>
      <w:r w:rsidRPr="00AF287B">
        <w:rPr>
          <w:rFonts w:asciiTheme="minorHAnsi" w:eastAsia="Times New Roman" w:hAnsiTheme="minorHAnsi"/>
          <w:color w:val="auto"/>
          <w:lang w:val="de-AT" w:eastAsia="de-DE"/>
        </w:rPr>
        <w:t>für die Erstellung des Verhaltenskodex gegenüber Kindern</w:t>
      </w:r>
      <w:r w:rsidR="00AB762B" w:rsidRPr="00AF287B">
        <w:rPr>
          <w:rFonts w:asciiTheme="minorHAnsi" w:eastAsia="Times New Roman" w:hAnsiTheme="minorHAnsi"/>
          <w:color w:val="auto"/>
          <w:lang w:val="de-AT" w:eastAsia="de-DE"/>
        </w:rPr>
        <w:t xml:space="preserve"> (aus Don Bosco: Schritt für Schritt zum Schutzkonzept).</w:t>
      </w:r>
    </w:p>
    <w:p w14:paraId="3FEA2664" w14:textId="77777777" w:rsidR="00AB762B" w:rsidRPr="00AB762B" w:rsidRDefault="00AB762B" w:rsidP="006076F4">
      <w:pPr>
        <w:pStyle w:val="Listenabsatz"/>
        <w:numPr>
          <w:ilvl w:val="0"/>
          <w:numId w:val="5"/>
        </w:numPr>
        <w:ind w:left="0"/>
        <w:rPr>
          <w:rFonts w:asciiTheme="minorHAnsi" w:eastAsia="Times New Roman" w:hAnsiTheme="minorHAnsi"/>
          <w:b/>
          <w:color w:val="000000"/>
          <w:lang w:val="de-AT" w:eastAsia="de-DE"/>
        </w:rPr>
      </w:pPr>
      <w:r w:rsidRPr="00AB762B">
        <w:rPr>
          <w:rFonts w:asciiTheme="minorHAnsi" w:eastAsia="Times New Roman" w:hAnsiTheme="minorHAnsi"/>
          <w:b/>
          <w:color w:val="000000"/>
          <w:lang w:val="de-AT" w:eastAsia="de-DE"/>
        </w:rPr>
        <w:lastRenderedPageBreak/>
        <w:t>Arbeitsunterlage „Evidenzbasierte Planung – Verhaltenskodex“</w:t>
      </w:r>
    </w:p>
    <w:tbl>
      <w:tblPr>
        <w:tblStyle w:val="Tabellenraster"/>
        <w:tblW w:w="4828" w:type="pct"/>
        <w:tblLook w:val="04A0" w:firstRow="1" w:lastRow="0" w:firstColumn="1" w:lastColumn="0" w:noHBand="0" w:noVBand="1"/>
      </w:tblPr>
      <w:tblGrid>
        <w:gridCol w:w="13511"/>
      </w:tblGrid>
      <w:tr w:rsidR="00FD2403" w:rsidRPr="00AB762B" w14:paraId="7A10F75D" w14:textId="77777777" w:rsidTr="00B078C2">
        <w:trPr>
          <w:trHeight w:val="498"/>
        </w:trPr>
        <w:tc>
          <w:tcPr>
            <w:tcW w:w="5000" w:type="pct"/>
            <w:tcBorders>
              <w:top w:val="single" w:sz="8" w:space="0" w:color="99BF0D"/>
              <w:left w:val="single" w:sz="4" w:space="0" w:color="99BF0D"/>
              <w:bottom w:val="single" w:sz="8" w:space="0" w:color="99BF0D"/>
              <w:right w:val="single" w:sz="4" w:space="0" w:color="99BF0D"/>
            </w:tcBorders>
            <w:shd w:val="clear" w:color="auto" w:fill="auto"/>
          </w:tcPr>
          <w:p w14:paraId="14CF9197" w14:textId="77777777" w:rsidR="00FD2403" w:rsidRPr="00AB762B" w:rsidRDefault="00FD2403" w:rsidP="006076F4">
            <w:pPr>
              <w:spacing w:before="100" w:after="100" w:line="276" w:lineRule="auto"/>
              <w:rPr>
                <w:rFonts w:asciiTheme="minorHAnsi" w:hAnsiTheme="minorHAnsi"/>
                <w:b/>
                <w:bCs w:val="0"/>
                <w:color w:val="99BF0D"/>
              </w:rPr>
            </w:pPr>
            <w:r w:rsidRPr="00AB762B">
              <w:rPr>
                <w:rFonts w:asciiTheme="minorHAnsi" w:hAnsiTheme="minorHAnsi"/>
                <w:b/>
                <w:color w:val="99BF0D"/>
              </w:rPr>
              <w:t xml:space="preserve">Verhaltenskodex gegenüber den Kindern </w:t>
            </w:r>
          </w:p>
        </w:tc>
      </w:tr>
      <w:tr w:rsidR="00FD2403" w:rsidRPr="00837D17" w14:paraId="6DDF8C93" w14:textId="77777777" w:rsidTr="00B078C2">
        <w:trPr>
          <w:trHeight w:val="498"/>
        </w:trPr>
        <w:tc>
          <w:tcPr>
            <w:tcW w:w="5000" w:type="pct"/>
            <w:tcBorders>
              <w:top w:val="single" w:sz="8" w:space="0" w:color="99BF0D"/>
              <w:left w:val="single" w:sz="4" w:space="0" w:color="99BF0D"/>
              <w:bottom w:val="single" w:sz="8" w:space="0" w:color="99BF0D"/>
              <w:right w:val="single" w:sz="4" w:space="0" w:color="99BF0D"/>
            </w:tcBorders>
          </w:tcPr>
          <w:p w14:paraId="77EE9CBF" w14:textId="77777777" w:rsidR="00FD2403" w:rsidRPr="00331108" w:rsidRDefault="00FD2403" w:rsidP="006076F4">
            <w:pPr>
              <w:pStyle w:val="Listenabsatz"/>
              <w:numPr>
                <w:ilvl w:val="0"/>
                <w:numId w:val="1"/>
              </w:numPr>
              <w:spacing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Kinder werden jeden Morgen mit Namen begrüßt (Wertschätzendes Verhalten)</w:t>
            </w:r>
          </w:p>
          <w:p w14:paraId="1800563B" w14:textId="77777777" w:rsidR="00FD2403" w:rsidRPr="00331108" w:rsidRDefault="00FD2403" w:rsidP="006076F4">
            <w:pPr>
              <w:pStyle w:val="Listenabsatz"/>
              <w:numPr>
                <w:ilvl w:val="0"/>
                <w:numId w:val="1"/>
              </w:numPr>
              <w:spacing w:before="0"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Wir sprechen mit den, nicht über die Kinder</w:t>
            </w:r>
            <w:r>
              <w:rPr>
                <w:rFonts w:ascii="Nunito Sans" w:hAnsi="Nunito Sans"/>
                <w:i/>
                <w:color w:val="0070C0"/>
                <w:sz w:val="20"/>
                <w:szCs w:val="20"/>
              </w:rPr>
              <w:t xml:space="preserve"> </w:t>
            </w:r>
            <w:r w:rsidRPr="00331108">
              <w:rPr>
                <w:rFonts w:ascii="Nunito Sans" w:hAnsi="Nunito Sans"/>
                <w:i/>
                <w:color w:val="0070C0"/>
                <w:sz w:val="20"/>
                <w:szCs w:val="20"/>
              </w:rPr>
              <w:t xml:space="preserve">(Dialoghaltung) </w:t>
            </w:r>
          </w:p>
          <w:p w14:paraId="5FF8DF3D" w14:textId="77777777" w:rsidR="00FD2403" w:rsidRPr="000718C4" w:rsidRDefault="00FD2403" w:rsidP="006076F4">
            <w:pPr>
              <w:pStyle w:val="Listenabsatz"/>
              <w:numPr>
                <w:ilvl w:val="0"/>
                <w:numId w:val="1"/>
              </w:numPr>
              <w:spacing w:before="0"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Wir verwenden gegenüber</w:t>
            </w:r>
            <w:r>
              <w:rPr>
                <w:rFonts w:ascii="Nunito Sans" w:hAnsi="Nunito Sans"/>
                <w:i/>
                <w:color w:val="0070C0"/>
                <w:sz w:val="20"/>
                <w:szCs w:val="20"/>
              </w:rPr>
              <w:t xml:space="preserve"> den </w:t>
            </w:r>
            <w:r w:rsidRPr="00331108">
              <w:rPr>
                <w:rFonts w:ascii="Nunito Sans" w:hAnsi="Nunito Sans"/>
                <w:i/>
                <w:color w:val="0070C0"/>
                <w:sz w:val="20"/>
                <w:szCs w:val="20"/>
              </w:rPr>
              <w:t>Kindern eine verständliche Sprache</w:t>
            </w:r>
          </w:p>
          <w:p w14:paraId="6998FDC6" w14:textId="77777777" w:rsidR="00FD2403" w:rsidRPr="00362B93" w:rsidRDefault="00FD2403" w:rsidP="006076F4">
            <w:pPr>
              <w:pStyle w:val="Listenabsatz"/>
              <w:numPr>
                <w:ilvl w:val="0"/>
                <w:numId w:val="1"/>
              </w:numPr>
              <w:spacing w:before="0" w:after="240" w:line="240" w:lineRule="auto"/>
              <w:ind w:left="0"/>
              <w:jc w:val="left"/>
              <w:rPr>
                <w:rFonts w:ascii="Nunito Sans" w:hAnsi="Nunito Sans"/>
                <w:bCs w:val="0"/>
                <w:i/>
                <w:color w:val="0070C0"/>
                <w:sz w:val="20"/>
                <w:szCs w:val="20"/>
              </w:rPr>
            </w:pPr>
            <w:r>
              <w:rPr>
                <w:rFonts w:ascii="Nunito Sans" w:hAnsi="Nunito Sans"/>
                <w:i/>
                <w:color w:val="0070C0"/>
                <w:sz w:val="20"/>
                <w:szCs w:val="20"/>
              </w:rPr>
              <w:t>Wir pflegen einen gewaltfreien Umgang mit den Kindern</w:t>
            </w:r>
          </w:p>
          <w:p w14:paraId="2D4C943C" w14:textId="77777777" w:rsidR="00FD2403" w:rsidRPr="00837D17" w:rsidRDefault="00FD2403" w:rsidP="006076F4">
            <w:pPr>
              <w:pStyle w:val="Listenabsatz"/>
              <w:numPr>
                <w:ilvl w:val="0"/>
                <w:numId w:val="1"/>
              </w:numPr>
              <w:spacing w:before="0" w:after="60" w:line="240" w:lineRule="auto"/>
              <w:ind w:left="0" w:hanging="357"/>
              <w:jc w:val="left"/>
              <w:rPr>
                <w:rFonts w:ascii="Nunito Sans" w:hAnsi="Nunito Sans"/>
                <w:bCs w:val="0"/>
              </w:rPr>
            </w:pPr>
            <w:r w:rsidRPr="00331108">
              <w:rPr>
                <w:rFonts w:ascii="Nunito Sans" w:hAnsi="Nunito Sans"/>
                <w:i/>
                <w:color w:val="0070C0"/>
                <w:sz w:val="20"/>
                <w:szCs w:val="20"/>
              </w:rPr>
              <w:t>….</w:t>
            </w:r>
          </w:p>
        </w:tc>
      </w:tr>
      <w:tr w:rsidR="00FD2403" w:rsidRPr="00AB762B" w14:paraId="68A0F2E7" w14:textId="77777777" w:rsidTr="00B078C2">
        <w:trPr>
          <w:trHeight w:val="510"/>
        </w:trPr>
        <w:tc>
          <w:tcPr>
            <w:tcW w:w="5000" w:type="pct"/>
            <w:tcBorders>
              <w:top w:val="single" w:sz="8" w:space="0" w:color="99BF0D"/>
              <w:left w:val="single" w:sz="4" w:space="0" w:color="99BF0D"/>
              <w:bottom w:val="single" w:sz="8" w:space="0" w:color="99BF0D"/>
              <w:right w:val="single" w:sz="4" w:space="0" w:color="99BF0D"/>
            </w:tcBorders>
            <w:shd w:val="clear" w:color="auto" w:fill="auto"/>
          </w:tcPr>
          <w:p w14:paraId="3420C7E2" w14:textId="77777777" w:rsidR="00FD2403" w:rsidRPr="00AB762B" w:rsidRDefault="00FD2403" w:rsidP="006076F4">
            <w:pPr>
              <w:spacing w:before="100" w:after="100" w:line="276" w:lineRule="auto"/>
              <w:rPr>
                <w:rFonts w:asciiTheme="minorHAnsi" w:hAnsiTheme="minorHAnsi"/>
                <w:b/>
                <w:bCs w:val="0"/>
                <w:color w:val="99BF0D"/>
              </w:rPr>
            </w:pPr>
            <w:r w:rsidRPr="00AB762B">
              <w:rPr>
                <w:rFonts w:asciiTheme="minorHAnsi" w:hAnsiTheme="minorHAnsi"/>
                <w:b/>
                <w:color w:val="99BF0D"/>
              </w:rPr>
              <w:t>Verhaltenskodex gegenüber den Eltern</w:t>
            </w:r>
          </w:p>
        </w:tc>
      </w:tr>
      <w:tr w:rsidR="00FD2403" w:rsidRPr="00837D17" w14:paraId="3822AEFD" w14:textId="77777777" w:rsidTr="00B078C2">
        <w:trPr>
          <w:trHeight w:val="498"/>
        </w:trPr>
        <w:tc>
          <w:tcPr>
            <w:tcW w:w="5000" w:type="pct"/>
            <w:tcBorders>
              <w:top w:val="single" w:sz="8" w:space="0" w:color="99BF0D"/>
              <w:left w:val="single" w:sz="4" w:space="0" w:color="99BF0D"/>
              <w:bottom w:val="single" w:sz="8" w:space="0" w:color="99BF0D"/>
              <w:right w:val="single" w:sz="4" w:space="0" w:color="99BF0D"/>
            </w:tcBorders>
          </w:tcPr>
          <w:p w14:paraId="019384E7" w14:textId="77777777" w:rsidR="00FD2403" w:rsidRPr="00331108" w:rsidRDefault="00FD2403" w:rsidP="006076F4">
            <w:pPr>
              <w:pStyle w:val="Listenabsatz"/>
              <w:numPr>
                <w:ilvl w:val="0"/>
                <w:numId w:val="2"/>
              </w:numPr>
              <w:spacing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Wir gehen auch in Tür- und Angel</w:t>
            </w:r>
            <w:r>
              <w:rPr>
                <w:rFonts w:ascii="Nunito Sans" w:hAnsi="Nunito Sans"/>
                <w:i/>
                <w:color w:val="0070C0"/>
                <w:sz w:val="20"/>
                <w:szCs w:val="20"/>
              </w:rPr>
              <w:t>g</w:t>
            </w:r>
            <w:r w:rsidRPr="00331108">
              <w:rPr>
                <w:rFonts w:ascii="Nunito Sans" w:hAnsi="Nunito Sans"/>
                <w:i/>
                <w:color w:val="0070C0"/>
                <w:sz w:val="20"/>
                <w:szCs w:val="20"/>
              </w:rPr>
              <w:t>esprächen auf die Eltern mit ihren Sorgen und Problemen ein</w:t>
            </w:r>
          </w:p>
          <w:p w14:paraId="135E447F" w14:textId="77777777" w:rsidR="00FD2403" w:rsidRPr="00331108" w:rsidRDefault="00FD2403" w:rsidP="006076F4">
            <w:pPr>
              <w:pStyle w:val="Listenabsatz"/>
              <w:numPr>
                <w:ilvl w:val="0"/>
                <w:numId w:val="2"/>
              </w:numPr>
              <w:spacing w:before="0"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Wir stellen uns neuen Eltern in einer Gruppe vor</w:t>
            </w:r>
          </w:p>
          <w:p w14:paraId="227686EB" w14:textId="77777777" w:rsidR="00FD2403" w:rsidRPr="00837D17" w:rsidRDefault="00FD2403" w:rsidP="006076F4">
            <w:pPr>
              <w:pStyle w:val="Listenabsatz"/>
              <w:numPr>
                <w:ilvl w:val="0"/>
                <w:numId w:val="2"/>
              </w:numPr>
              <w:spacing w:before="0" w:after="60" w:line="240" w:lineRule="auto"/>
              <w:ind w:left="0" w:hanging="357"/>
              <w:jc w:val="left"/>
              <w:rPr>
                <w:rFonts w:ascii="Nunito Sans" w:hAnsi="Nunito Sans"/>
                <w:bCs w:val="0"/>
              </w:rPr>
            </w:pPr>
            <w:r w:rsidRPr="00331108">
              <w:rPr>
                <w:rFonts w:ascii="Nunito Sans" w:hAnsi="Nunito Sans"/>
                <w:i/>
                <w:color w:val="0070C0"/>
                <w:sz w:val="20"/>
                <w:szCs w:val="20"/>
              </w:rPr>
              <w:t>…</w:t>
            </w:r>
          </w:p>
        </w:tc>
      </w:tr>
      <w:tr w:rsidR="00FD2403" w:rsidRPr="00AB762B" w14:paraId="0504FEE9" w14:textId="77777777" w:rsidTr="00B078C2">
        <w:trPr>
          <w:trHeight w:val="498"/>
        </w:trPr>
        <w:tc>
          <w:tcPr>
            <w:tcW w:w="5000" w:type="pct"/>
            <w:tcBorders>
              <w:top w:val="single" w:sz="8" w:space="0" w:color="99BF0D"/>
              <w:left w:val="single" w:sz="4" w:space="0" w:color="99BF0D"/>
              <w:bottom w:val="single" w:sz="8" w:space="0" w:color="99BF0D"/>
              <w:right w:val="single" w:sz="4" w:space="0" w:color="99BF0D"/>
            </w:tcBorders>
            <w:shd w:val="clear" w:color="auto" w:fill="auto"/>
          </w:tcPr>
          <w:p w14:paraId="259FF84A" w14:textId="77777777" w:rsidR="00FD2403" w:rsidRPr="00AB762B" w:rsidRDefault="00FD2403" w:rsidP="006076F4">
            <w:pPr>
              <w:spacing w:before="100" w:after="100" w:line="276" w:lineRule="auto"/>
              <w:rPr>
                <w:rFonts w:asciiTheme="minorHAnsi" w:hAnsiTheme="minorHAnsi"/>
                <w:b/>
                <w:bCs w:val="0"/>
                <w:color w:val="99BF0D"/>
              </w:rPr>
            </w:pPr>
            <w:r w:rsidRPr="00AB762B">
              <w:rPr>
                <w:rFonts w:asciiTheme="minorHAnsi" w:hAnsiTheme="minorHAnsi"/>
                <w:b/>
                <w:color w:val="99BF0D"/>
              </w:rPr>
              <w:t xml:space="preserve">Verhaltenskodex innerhalb des Teams </w:t>
            </w:r>
          </w:p>
        </w:tc>
      </w:tr>
      <w:tr w:rsidR="00FD2403" w:rsidRPr="00837D17" w14:paraId="38E5DE14" w14:textId="77777777" w:rsidTr="00B078C2">
        <w:trPr>
          <w:trHeight w:val="498"/>
        </w:trPr>
        <w:tc>
          <w:tcPr>
            <w:tcW w:w="5000" w:type="pct"/>
            <w:tcBorders>
              <w:top w:val="single" w:sz="8" w:space="0" w:color="99BF0D"/>
              <w:left w:val="single" w:sz="4" w:space="0" w:color="99BF0D"/>
              <w:bottom w:val="single" w:sz="8" w:space="0" w:color="99BF0D"/>
              <w:right w:val="single" w:sz="4" w:space="0" w:color="99BF0D"/>
            </w:tcBorders>
          </w:tcPr>
          <w:p w14:paraId="2BB3E3D2" w14:textId="77777777" w:rsidR="00FD2403" w:rsidRPr="00362B93" w:rsidRDefault="00FD2403" w:rsidP="006076F4">
            <w:pPr>
              <w:pStyle w:val="Listenabsatz"/>
              <w:numPr>
                <w:ilvl w:val="0"/>
                <w:numId w:val="3"/>
              </w:numPr>
              <w:spacing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Wir sprechen Konflikte offen und zeitnah an</w:t>
            </w:r>
          </w:p>
          <w:p w14:paraId="2F37CB74" w14:textId="77777777" w:rsidR="00FD2403" w:rsidRPr="000718C4" w:rsidRDefault="00FD2403" w:rsidP="006076F4">
            <w:pPr>
              <w:pStyle w:val="Listenabsatz"/>
              <w:numPr>
                <w:ilvl w:val="0"/>
                <w:numId w:val="3"/>
              </w:numPr>
              <w:spacing w:before="0" w:after="240" w:line="240" w:lineRule="auto"/>
              <w:ind w:left="0"/>
              <w:jc w:val="left"/>
              <w:rPr>
                <w:rFonts w:ascii="Nunito Sans" w:hAnsi="Nunito Sans"/>
                <w:bCs w:val="0"/>
                <w:i/>
                <w:color w:val="0070C0"/>
                <w:sz w:val="20"/>
                <w:szCs w:val="20"/>
              </w:rPr>
            </w:pPr>
            <w:r>
              <w:rPr>
                <w:rFonts w:ascii="Nunito Sans" w:hAnsi="Nunito Sans"/>
                <w:i/>
                <w:color w:val="0070C0"/>
                <w:sz w:val="20"/>
                <w:szCs w:val="20"/>
              </w:rPr>
              <w:t>Wenn pädagogische Fachpersonen gegenüber Kindern ungeduldig oder grob (verbal oder körperlich) werden, sprechen wir sie darauf an und unterstützen sie</w:t>
            </w:r>
          </w:p>
          <w:p w14:paraId="0A84E4A8" w14:textId="77777777" w:rsidR="00FD2403" w:rsidRPr="00331108" w:rsidRDefault="00FD2403" w:rsidP="006076F4">
            <w:pPr>
              <w:pStyle w:val="Listenabsatz"/>
              <w:numPr>
                <w:ilvl w:val="0"/>
                <w:numId w:val="3"/>
              </w:numPr>
              <w:spacing w:before="0"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Wir halten uns an Vereinbarungen</w:t>
            </w:r>
          </w:p>
          <w:p w14:paraId="2744A765" w14:textId="77777777" w:rsidR="00FD2403" w:rsidRPr="00331108" w:rsidRDefault="00FD2403" w:rsidP="006076F4">
            <w:pPr>
              <w:pStyle w:val="Listenabsatz"/>
              <w:numPr>
                <w:ilvl w:val="0"/>
                <w:numId w:val="3"/>
              </w:numPr>
              <w:spacing w:before="0"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Protokolle, Gesprächsnotizen etc. werden nur auf dem dienstlichen Laptop abgespeichert</w:t>
            </w:r>
          </w:p>
          <w:p w14:paraId="0FD6A789" w14:textId="77777777" w:rsidR="00FD2403" w:rsidRPr="00837D17" w:rsidRDefault="00FD2403" w:rsidP="006076F4">
            <w:pPr>
              <w:pStyle w:val="Listenabsatz"/>
              <w:numPr>
                <w:ilvl w:val="0"/>
                <w:numId w:val="3"/>
              </w:numPr>
              <w:spacing w:before="0" w:after="60" w:line="240" w:lineRule="auto"/>
              <w:ind w:left="0"/>
              <w:jc w:val="left"/>
              <w:rPr>
                <w:rFonts w:ascii="Nunito Sans" w:hAnsi="Nunito Sans"/>
                <w:bCs w:val="0"/>
                <w:i/>
              </w:rPr>
            </w:pPr>
            <w:r w:rsidRPr="00331108">
              <w:rPr>
                <w:rFonts w:ascii="Nunito Sans" w:hAnsi="Nunito Sans"/>
                <w:i/>
                <w:color w:val="0070C0"/>
                <w:sz w:val="20"/>
                <w:szCs w:val="20"/>
              </w:rPr>
              <w:t>….</w:t>
            </w:r>
          </w:p>
        </w:tc>
      </w:tr>
      <w:tr w:rsidR="00FD2403" w:rsidRPr="00AB762B" w14:paraId="4D58C142" w14:textId="77777777" w:rsidTr="00B078C2">
        <w:trPr>
          <w:trHeight w:val="498"/>
        </w:trPr>
        <w:tc>
          <w:tcPr>
            <w:tcW w:w="5000" w:type="pct"/>
            <w:tcBorders>
              <w:top w:val="single" w:sz="8" w:space="0" w:color="99BF0D"/>
              <w:left w:val="single" w:sz="4" w:space="0" w:color="99BF0D"/>
              <w:bottom w:val="single" w:sz="8" w:space="0" w:color="99BF0D"/>
              <w:right w:val="single" w:sz="4" w:space="0" w:color="99BF0D"/>
            </w:tcBorders>
            <w:shd w:val="clear" w:color="auto" w:fill="auto"/>
          </w:tcPr>
          <w:p w14:paraId="65857EA7" w14:textId="77777777" w:rsidR="00FD2403" w:rsidRPr="00AB762B" w:rsidRDefault="00FD2403" w:rsidP="006076F4">
            <w:pPr>
              <w:spacing w:before="100" w:after="100" w:line="276" w:lineRule="auto"/>
              <w:rPr>
                <w:rFonts w:asciiTheme="minorHAnsi" w:hAnsiTheme="minorHAnsi"/>
                <w:b/>
                <w:bCs w:val="0"/>
                <w:color w:val="99BF0D"/>
              </w:rPr>
            </w:pPr>
            <w:r w:rsidRPr="00AB762B">
              <w:rPr>
                <w:rFonts w:asciiTheme="minorHAnsi" w:hAnsiTheme="minorHAnsi"/>
                <w:b/>
                <w:color w:val="99BF0D"/>
              </w:rPr>
              <w:t>Regeln im Kindergarten</w:t>
            </w:r>
          </w:p>
        </w:tc>
      </w:tr>
      <w:tr w:rsidR="00FD2403" w:rsidRPr="00331108" w14:paraId="703EE38F" w14:textId="77777777" w:rsidTr="00B078C2">
        <w:trPr>
          <w:trHeight w:val="510"/>
        </w:trPr>
        <w:tc>
          <w:tcPr>
            <w:tcW w:w="5000" w:type="pct"/>
            <w:tcBorders>
              <w:top w:val="single" w:sz="8" w:space="0" w:color="99BF0D"/>
              <w:left w:val="single" w:sz="4" w:space="0" w:color="99BF0D"/>
              <w:bottom w:val="single" w:sz="4" w:space="0" w:color="99BF0D"/>
              <w:right w:val="single" w:sz="4" w:space="0" w:color="99BF0D"/>
            </w:tcBorders>
          </w:tcPr>
          <w:p w14:paraId="60FACCBA" w14:textId="77777777" w:rsidR="00FD2403" w:rsidRPr="00331108" w:rsidRDefault="00FD2403" w:rsidP="006076F4">
            <w:pPr>
              <w:pStyle w:val="Listenabsatz"/>
              <w:numPr>
                <w:ilvl w:val="0"/>
                <w:numId w:val="4"/>
              </w:numPr>
              <w:spacing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Händewaschen vor dem Essen</w:t>
            </w:r>
          </w:p>
          <w:p w14:paraId="108CEDEA" w14:textId="77777777" w:rsidR="00FD2403" w:rsidRPr="00331108" w:rsidRDefault="00FD2403" w:rsidP="006076F4">
            <w:pPr>
              <w:pStyle w:val="Listenabsatz"/>
              <w:numPr>
                <w:ilvl w:val="0"/>
                <w:numId w:val="4"/>
              </w:numPr>
              <w:spacing w:before="0" w:after="240" w:line="240" w:lineRule="auto"/>
              <w:ind w:left="0"/>
              <w:jc w:val="left"/>
              <w:rPr>
                <w:rFonts w:ascii="Nunito Sans" w:hAnsi="Nunito Sans"/>
                <w:bCs w:val="0"/>
                <w:i/>
                <w:color w:val="0070C0"/>
                <w:sz w:val="20"/>
                <w:szCs w:val="20"/>
              </w:rPr>
            </w:pPr>
            <w:r w:rsidRPr="00331108">
              <w:rPr>
                <w:rFonts w:ascii="Nunito Sans" w:hAnsi="Nunito Sans"/>
                <w:i/>
                <w:color w:val="0070C0"/>
                <w:sz w:val="20"/>
                <w:szCs w:val="20"/>
              </w:rPr>
              <w:t xml:space="preserve">Keine Schimpfwörter </w:t>
            </w:r>
          </w:p>
          <w:p w14:paraId="098FE488" w14:textId="77777777" w:rsidR="00FD2403" w:rsidRPr="00331108" w:rsidRDefault="00FD2403" w:rsidP="006076F4">
            <w:pPr>
              <w:pStyle w:val="Listenabsatz"/>
              <w:numPr>
                <w:ilvl w:val="0"/>
                <w:numId w:val="4"/>
              </w:numPr>
              <w:spacing w:before="0" w:after="60" w:line="240" w:lineRule="auto"/>
              <w:ind w:left="0" w:hanging="357"/>
              <w:jc w:val="left"/>
              <w:rPr>
                <w:rFonts w:ascii="Nunito Sans" w:hAnsi="Nunito Sans"/>
                <w:bCs w:val="0"/>
                <w:sz w:val="20"/>
                <w:szCs w:val="20"/>
              </w:rPr>
            </w:pPr>
            <w:r w:rsidRPr="00331108">
              <w:rPr>
                <w:rFonts w:ascii="Nunito Sans" w:hAnsi="Nunito Sans"/>
                <w:color w:val="0070C0"/>
                <w:sz w:val="20"/>
                <w:szCs w:val="20"/>
              </w:rPr>
              <w:t>….</w:t>
            </w:r>
          </w:p>
        </w:tc>
      </w:tr>
    </w:tbl>
    <w:p w14:paraId="37ACE0F5" w14:textId="2D906122" w:rsidR="00FD2403" w:rsidRDefault="00FD2403" w:rsidP="006076F4">
      <w:pPr>
        <w:rPr>
          <w:rFonts w:ascii="Nunito Sans" w:hAnsi="Nunito Sans"/>
          <w:b/>
          <w:bCs w:val="0"/>
          <w:sz w:val="20"/>
          <w:szCs w:val="20"/>
        </w:rPr>
      </w:pPr>
    </w:p>
    <w:p w14:paraId="16EB187D" w14:textId="541743A8" w:rsidR="006538AF" w:rsidRDefault="006538AF" w:rsidP="006076F4">
      <w:pPr>
        <w:rPr>
          <w:rFonts w:ascii="Nunito Sans" w:hAnsi="Nunito Sans"/>
          <w:b/>
          <w:bCs w:val="0"/>
          <w:sz w:val="20"/>
          <w:szCs w:val="20"/>
        </w:rPr>
      </w:pPr>
    </w:p>
    <w:p w14:paraId="1B8B727A" w14:textId="77777777" w:rsidR="006538AF" w:rsidRDefault="006538AF" w:rsidP="006076F4">
      <w:pPr>
        <w:rPr>
          <w:rFonts w:ascii="Nunito Sans" w:hAnsi="Nunito Sans"/>
          <w:b/>
          <w:bCs w:val="0"/>
          <w:sz w:val="20"/>
          <w:szCs w:val="20"/>
        </w:rPr>
      </w:pPr>
    </w:p>
    <w:p w14:paraId="684E0C0C" w14:textId="77777777" w:rsidR="00C8316F" w:rsidRPr="00AB762B" w:rsidRDefault="00C8316F" w:rsidP="006076F4">
      <w:pPr>
        <w:pStyle w:val="Listenabsatz"/>
        <w:numPr>
          <w:ilvl w:val="0"/>
          <w:numId w:val="5"/>
        </w:numPr>
        <w:ind w:left="0"/>
        <w:rPr>
          <w:rFonts w:asciiTheme="minorHAnsi" w:eastAsia="Times New Roman" w:hAnsiTheme="minorHAnsi"/>
          <w:b/>
          <w:color w:val="000000"/>
          <w:lang w:val="de-AT" w:eastAsia="de-DE"/>
        </w:rPr>
      </w:pPr>
      <w:r w:rsidRPr="00AB762B">
        <w:rPr>
          <w:rFonts w:asciiTheme="minorHAnsi" w:eastAsia="Times New Roman" w:hAnsiTheme="minorHAnsi"/>
          <w:b/>
          <w:color w:val="000000"/>
          <w:lang w:val="de-AT" w:eastAsia="de-DE"/>
        </w:rPr>
        <w:lastRenderedPageBreak/>
        <w:t>Erarbeitungshilfe Verhaltenskodex gegenüber Kindern</w:t>
      </w:r>
    </w:p>
    <w:p w14:paraId="153107D2" w14:textId="4C3DB97C" w:rsidR="00C8316F" w:rsidRPr="00AB762B" w:rsidRDefault="00C8316F" w:rsidP="006076F4">
      <w:pPr>
        <w:rPr>
          <w:rFonts w:asciiTheme="minorHAnsi" w:eastAsia="Times New Roman" w:hAnsiTheme="minorHAnsi"/>
          <w:color w:val="auto"/>
          <w:lang w:val="de-AT" w:eastAsia="de-DE"/>
        </w:rPr>
      </w:pPr>
      <w:r w:rsidRPr="00AB762B">
        <w:rPr>
          <w:rFonts w:asciiTheme="minorHAnsi" w:eastAsia="Times New Roman" w:hAnsiTheme="minorHAnsi"/>
          <w:color w:val="000000"/>
          <w:lang w:val="de-AT" w:eastAsia="de-DE"/>
        </w:rPr>
        <w:t xml:space="preserve">Besonders der Verhaltenskodex gegenüber Kindern muss auch sog. Schlüsselsituationen beleuchten. Folgende Tabelle </w:t>
      </w:r>
      <w:r w:rsidR="003068F8">
        <w:rPr>
          <w:rFonts w:asciiTheme="minorHAnsi" w:eastAsia="Times New Roman" w:hAnsiTheme="minorHAnsi"/>
          <w:color w:val="000000"/>
          <w:lang w:val="de-AT" w:eastAsia="de-DE"/>
        </w:rPr>
        <w:t xml:space="preserve">kann Sie </w:t>
      </w:r>
      <w:r w:rsidRPr="00AB762B">
        <w:rPr>
          <w:rFonts w:asciiTheme="minorHAnsi" w:eastAsia="Times New Roman" w:hAnsiTheme="minorHAnsi"/>
          <w:color w:val="000000"/>
          <w:lang w:val="de-AT" w:eastAsia="de-DE"/>
        </w:rPr>
        <w:t>bei einer Diskussion und Einschätzung</w:t>
      </w:r>
      <w:r w:rsidR="003068F8">
        <w:rPr>
          <w:rFonts w:asciiTheme="minorHAnsi" w:eastAsia="Times New Roman" w:hAnsiTheme="minorHAnsi"/>
          <w:color w:val="000000"/>
          <w:lang w:val="de-AT" w:eastAsia="de-DE"/>
        </w:rPr>
        <w:t xml:space="preserve"> unterstützen</w:t>
      </w:r>
      <w:r w:rsidRPr="00AB762B">
        <w:rPr>
          <w:rFonts w:asciiTheme="minorHAnsi" w:eastAsia="Times New Roman" w:hAnsiTheme="minorHAnsi"/>
          <w:color w:val="000000"/>
          <w:lang w:val="de-AT" w:eastAsia="de-DE"/>
        </w:rPr>
        <w:t xml:space="preserve">, welche Verhaltensweisen Sie dabei für </w:t>
      </w:r>
      <w:r w:rsidRPr="006076F4">
        <w:rPr>
          <w:rFonts w:asciiTheme="minorHAnsi" w:eastAsia="Times New Roman" w:hAnsiTheme="minorHAnsi"/>
          <w:b/>
          <w:color w:val="00B050"/>
          <w:lang w:val="de-AT" w:eastAsia="de-DE"/>
        </w:rPr>
        <w:t>kindgerecht</w:t>
      </w:r>
      <w:r w:rsidR="006076F4">
        <w:rPr>
          <w:rFonts w:asciiTheme="minorHAnsi" w:eastAsia="Times New Roman" w:hAnsiTheme="minorHAnsi"/>
          <w:b/>
          <w:color w:val="00B050"/>
          <w:lang w:val="de-AT" w:eastAsia="de-DE"/>
        </w:rPr>
        <w:t>/erwünscht</w:t>
      </w:r>
      <w:r w:rsidRPr="00AB762B">
        <w:rPr>
          <w:rFonts w:asciiTheme="minorHAnsi" w:eastAsia="Times New Roman" w:hAnsiTheme="minorHAnsi"/>
          <w:b/>
          <w:color w:val="538135" w:themeColor="accent6" w:themeShade="BF"/>
          <w:lang w:val="de-AT" w:eastAsia="de-DE"/>
        </w:rPr>
        <w:t>,</w:t>
      </w:r>
      <w:r w:rsidRPr="00AB762B">
        <w:rPr>
          <w:rFonts w:asciiTheme="minorHAnsi" w:eastAsia="Times New Roman" w:hAnsiTheme="minorHAnsi"/>
          <w:b/>
          <w:color w:val="FFD966" w:themeColor="accent4" w:themeTint="99"/>
          <w:lang w:val="de-AT" w:eastAsia="de-DE"/>
        </w:rPr>
        <w:t xml:space="preserve"> </w:t>
      </w:r>
      <w:r w:rsidRPr="00AB762B">
        <w:rPr>
          <w:rFonts w:asciiTheme="minorHAnsi" w:eastAsia="Times New Roman" w:hAnsiTheme="minorHAnsi"/>
          <w:b/>
          <w:color w:val="FFC000" w:themeColor="accent4"/>
          <w:lang w:val="de-AT" w:eastAsia="de-DE"/>
        </w:rPr>
        <w:t>in bestimmten Fällen notwendig</w:t>
      </w:r>
      <w:r w:rsidRPr="00AB762B">
        <w:rPr>
          <w:rFonts w:asciiTheme="minorHAnsi" w:eastAsia="Times New Roman" w:hAnsiTheme="minorHAnsi"/>
          <w:color w:val="FFC000" w:themeColor="accent4"/>
          <w:lang w:val="de-AT" w:eastAsia="de-DE"/>
        </w:rPr>
        <w:t xml:space="preserve"> </w:t>
      </w:r>
      <w:r w:rsidRPr="00AB762B">
        <w:rPr>
          <w:rFonts w:asciiTheme="minorHAnsi" w:eastAsia="Times New Roman" w:hAnsiTheme="minorHAnsi"/>
          <w:color w:val="auto"/>
          <w:lang w:val="de-AT" w:eastAsia="de-DE"/>
        </w:rPr>
        <w:t xml:space="preserve">oder </w:t>
      </w:r>
      <w:r w:rsidRPr="00AB762B">
        <w:rPr>
          <w:rFonts w:asciiTheme="minorHAnsi" w:eastAsia="Times New Roman" w:hAnsiTheme="minorHAnsi"/>
          <w:b/>
          <w:color w:val="FF0000"/>
          <w:lang w:val="de-AT" w:eastAsia="de-DE"/>
        </w:rPr>
        <w:t>nicht akzeptabel</w:t>
      </w:r>
      <w:r w:rsidRPr="00AB762B">
        <w:rPr>
          <w:rFonts w:asciiTheme="minorHAnsi" w:eastAsia="Times New Roman" w:hAnsiTheme="minorHAnsi"/>
          <w:color w:val="FF0000"/>
          <w:lang w:val="de-AT" w:eastAsia="de-DE"/>
        </w:rPr>
        <w:t xml:space="preserve"> </w:t>
      </w:r>
      <w:r w:rsidRPr="00AB762B">
        <w:rPr>
          <w:rFonts w:asciiTheme="minorHAnsi" w:eastAsia="Times New Roman" w:hAnsiTheme="minorHAnsi"/>
          <w:color w:val="auto"/>
          <w:lang w:val="de-AT" w:eastAsia="de-DE"/>
        </w:rPr>
        <w:t>halten. Die Ergebnisse dienen als Basis für den Verhaltenskodex.</w:t>
      </w:r>
    </w:p>
    <w:p w14:paraId="1505C681" w14:textId="77777777" w:rsidR="00C8316F" w:rsidRPr="00AB762B" w:rsidRDefault="00C8316F" w:rsidP="006076F4">
      <w:pPr>
        <w:rPr>
          <w:rFonts w:asciiTheme="minorHAnsi" w:eastAsia="Times New Roman" w:hAnsiTheme="minorHAnsi"/>
          <w:color w:val="auto"/>
          <w:lang w:val="de-AT" w:eastAsia="de-DE"/>
        </w:rPr>
      </w:pPr>
    </w:p>
    <w:tbl>
      <w:tblPr>
        <w:tblStyle w:val="Tabellenraster"/>
        <w:tblW w:w="0" w:type="auto"/>
        <w:tblLook w:val="04A0" w:firstRow="1" w:lastRow="0" w:firstColumn="1" w:lastColumn="0" w:noHBand="0" w:noVBand="1"/>
      </w:tblPr>
      <w:tblGrid>
        <w:gridCol w:w="3539"/>
        <w:gridCol w:w="2977"/>
        <w:gridCol w:w="3402"/>
        <w:gridCol w:w="3685"/>
      </w:tblGrid>
      <w:tr w:rsidR="00C8316F" w:rsidRPr="00AB762B" w14:paraId="66F8FACF" w14:textId="77777777" w:rsidTr="00C8316F">
        <w:tc>
          <w:tcPr>
            <w:tcW w:w="3539" w:type="dxa"/>
          </w:tcPr>
          <w:p w14:paraId="199CF3B8" w14:textId="77777777" w:rsidR="00C8316F" w:rsidRPr="00AB762B" w:rsidRDefault="00C8316F" w:rsidP="006076F4">
            <w:pPr>
              <w:rPr>
                <w:rFonts w:asciiTheme="minorHAnsi" w:hAnsiTheme="minorHAnsi"/>
                <w:b/>
                <w:lang w:val="de-AT"/>
              </w:rPr>
            </w:pPr>
            <w:r w:rsidRPr="00AB762B">
              <w:rPr>
                <w:rFonts w:asciiTheme="minorHAnsi" w:hAnsiTheme="minorHAnsi"/>
                <w:b/>
                <w:lang w:val="de-AT"/>
              </w:rPr>
              <w:t>Schlüsselsituation</w:t>
            </w:r>
          </w:p>
        </w:tc>
        <w:tc>
          <w:tcPr>
            <w:tcW w:w="2977" w:type="dxa"/>
          </w:tcPr>
          <w:p w14:paraId="353E9DCE" w14:textId="21E73B96" w:rsidR="00C8316F" w:rsidRPr="00AB762B" w:rsidRDefault="00AE7B5C" w:rsidP="00AE7B5C">
            <w:pPr>
              <w:rPr>
                <w:rFonts w:asciiTheme="minorHAnsi" w:hAnsiTheme="minorHAnsi"/>
                <w:b/>
                <w:lang w:val="de-AT"/>
              </w:rPr>
            </w:pPr>
            <w:r>
              <w:rPr>
                <w:rFonts w:asciiTheme="minorHAnsi" w:hAnsiTheme="minorHAnsi"/>
                <w:b/>
                <w:color w:val="00B050"/>
                <w:lang w:val="de-AT"/>
              </w:rPr>
              <w:t>k</w:t>
            </w:r>
            <w:r w:rsidR="00C8316F" w:rsidRPr="00AB762B">
              <w:rPr>
                <w:rFonts w:asciiTheme="minorHAnsi" w:hAnsiTheme="minorHAnsi"/>
                <w:b/>
                <w:color w:val="00B050"/>
                <w:lang w:val="de-AT"/>
              </w:rPr>
              <w:t>indgerecht</w:t>
            </w:r>
            <w:r w:rsidR="006076F4">
              <w:rPr>
                <w:rFonts w:asciiTheme="minorHAnsi" w:hAnsiTheme="minorHAnsi"/>
                <w:b/>
                <w:color w:val="00B050"/>
                <w:lang w:val="de-AT"/>
              </w:rPr>
              <w:t>/erwünscht</w:t>
            </w:r>
          </w:p>
        </w:tc>
        <w:tc>
          <w:tcPr>
            <w:tcW w:w="3402" w:type="dxa"/>
          </w:tcPr>
          <w:p w14:paraId="3E38B802" w14:textId="3F8E411C" w:rsidR="00C8316F" w:rsidRPr="00AB762B" w:rsidRDefault="00AE7B5C" w:rsidP="00AE7B5C">
            <w:pPr>
              <w:rPr>
                <w:rFonts w:asciiTheme="minorHAnsi" w:hAnsiTheme="minorHAnsi"/>
                <w:b/>
                <w:lang w:val="de-AT"/>
              </w:rPr>
            </w:pPr>
            <w:r>
              <w:rPr>
                <w:rFonts w:asciiTheme="minorHAnsi" w:hAnsiTheme="minorHAnsi"/>
                <w:b/>
                <w:color w:val="FFC000"/>
                <w:lang w:val="de-AT"/>
              </w:rPr>
              <w:t>i</w:t>
            </w:r>
            <w:bookmarkStart w:id="1" w:name="_GoBack"/>
            <w:bookmarkEnd w:id="1"/>
            <w:r w:rsidR="00C8316F" w:rsidRPr="00AB762B">
              <w:rPr>
                <w:rFonts w:asciiTheme="minorHAnsi" w:hAnsiTheme="minorHAnsi"/>
                <w:b/>
                <w:color w:val="FFC000"/>
                <w:lang w:val="de-AT"/>
              </w:rPr>
              <w:t>n bestimmten Fällen notwendig</w:t>
            </w:r>
          </w:p>
        </w:tc>
        <w:tc>
          <w:tcPr>
            <w:tcW w:w="3685" w:type="dxa"/>
          </w:tcPr>
          <w:p w14:paraId="20F80C34" w14:textId="0A05C4CB" w:rsidR="00C8316F" w:rsidRPr="00AB762B" w:rsidRDefault="00AE7B5C" w:rsidP="00AE7B5C">
            <w:pPr>
              <w:rPr>
                <w:rFonts w:asciiTheme="minorHAnsi" w:hAnsiTheme="minorHAnsi"/>
                <w:b/>
                <w:lang w:val="de-AT"/>
              </w:rPr>
            </w:pPr>
            <w:r>
              <w:rPr>
                <w:rFonts w:asciiTheme="minorHAnsi" w:hAnsiTheme="minorHAnsi"/>
                <w:b/>
                <w:color w:val="FF0000"/>
                <w:lang w:val="de-AT"/>
              </w:rPr>
              <w:t>n</w:t>
            </w:r>
            <w:r w:rsidR="00C8316F" w:rsidRPr="00AB762B">
              <w:rPr>
                <w:rFonts w:asciiTheme="minorHAnsi" w:hAnsiTheme="minorHAnsi"/>
                <w:b/>
                <w:color w:val="FF0000"/>
                <w:lang w:val="de-AT"/>
              </w:rPr>
              <w:t>icht akzeptabel</w:t>
            </w:r>
          </w:p>
        </w:tc>
      </w:tr>
      <w:tr w:rsidR="00C8316F" w:rsidRPr="00AB762B" w14:paraId="0D83244D" w14:textId="77777777" w:rsidTr="00C8316F">
        <w:trPr>
          <w:trHeight w:val="630"/>
        </w:trPr>
        <w:tc>
          <w:tcPr>
            <w:tcW w:w="3539" w:type="dxa"/>
          </w:tcPr>
          <w:p w14:paraId="78BAC1D2" w14:textId="77777777" w:rsidR="00C8316F" w:rsidRPr="00AB762B" w:rsidRDefault="00C8316F" w:rsidP="006076F4">
            <w:pPr>
              <w:rPr>
                <w:rFonts w:asciiTheme="minorHAnsi" w:hAnsiTheme="minorHAnsi"/>
                <w:lang w:val="de-AT"/>
              </w:rPr>
            </w:pPr>
            <w:r w:rsidRPr="00AB762B">
              <w:rPr>
                <w:rFonts w:asciiTheme="minorHAnsi" w:hAnsiTheme="minorHAnsi"/>
                <w:lang w:val="de-AT"/>
              </w:rPr>
              <w:t>Begrüßung &amp; Verabschiedung</w:t>
            </w:r>
          </w:p>
        </w:tc>
        <w:tc>
          <w:tcPr>
            <w:tcW w:w="2977" w:type="dxa"/>
          </w:tcPr>
          <w:p w14:paraId="2FAA8156" w14:textId="77777777" w:rsidR="00C8316F" w:rsidRPr="00AB762B" w:rsidRDefault="00C8316F" w:rsidP="006076F4">
            <w:pPr>
              <w:rPr>
                <w:rFonts w:asciiTheme="minorHAnsi" w:hAnsiTheme="minorHAnsi"/>
                <w:lang w:val="de-AT"/>
              </w:rPr>
            </w:pPr>
          </w:p>
        </w:tc>
        <w:tc>
          <w:tcPr>
            <w:tcW w:w="3402" w:type="dxa"/>
          </w:tcPr>
          <w:p w14:paraId="3B309762" w14:textId="77777777" w:rsidR="00C8316F" w:rsidRPr="00AB762B" w:rsidRDefault="00C8316F" w:rsidP="006076F4">
            <w:pPr>
              <w:rPr>
                <w:rFonts w:asciiTheme="minorHAnsi" w:hAnsiTheme="minorHAnsi"/>
                <w:lang w:val="de-AT"/>
              </w:rPr>
            </w:pPr>
          </w:p>
        </w:tc>
        <w:tc>
          <w:tcPr>
            <w:tcW w:w="3685" w:type="dxa"/>
          </w:tcPr>
          <w:p w14:paraId="522C6DF5" w14:textId="77777777" w:rsidR="00C8316F" w:rsidRPr="00AB762B" w:rsidRDefault="00C8316F" w:rsidP="006076F4">
            <w:pPr>
              <w:rPr>
                <w:rFonts w:asciiTheme="minorHAnsi" w:hAnsiTheme="minorHAnsi"/>
                <w:lang w:val="de-AT"/>
              </w:rPr>
            </w:pPr>
          </w:p>
        </w:tc>
      </w:tr>
      <w:tr w:rsidR="00C8316F" w:rsidRPr="00AB762B" w14:paraId="7C0B64C9" w14:textId="77777777" w:rsidTr="00C8316F">
        <w:tc>
          <w:tcPr>
            <w:tcW w:w="3539" w:type="dxa"/>
          </w:tcPr>
          <w:p w14:paraId="7B145EB5" w14:textId="77777777" w:rsidR="00C8316F" w:rsidRPr="00AB762B" w:rsidRDefault="00C8316F" w:rsidP="006076F4">
            <w:pPr>
              <w:rPr>
                <w:rFonts w:asciiTheme="minorHAnsi" w:hAnsiTheme="minorHAnsi"/>
                <w:lang w:val="de-AT"/>
              </w:rPr>
            </w:pPr>
            <w:r w:rsidRPr="00AB762B">
              <w:rPr>
                <w:rFonts w:asciiTheme="minorHAnsi" w:hAnsiTheme="minorHAnsi"/>
                <w:lang w:val="de-AT"/>
              </w:rPr>
              <w:t>Mahlzeiten</w:t>
            </w:r>
          </w:p>
        </w:tc>
        <w:tc>
          <w:tcPr>
            <w:tcW w:w="2977" w:type="dxa"/>
          </w:tcPr>
          <w:p w14:paraId="5782438F" w14:textId="77777777" w:rsidR="00C8316F" w:rsidRPr="00AB762B" w:rsidRDefault="00C8316F" w:rsidP="006076F4">
            <w:pPr>
              <w:rPr>
                <w:rFonts w:asciiTheme="minorHAnsi" w:hAnsiTheme="minorHAnsi"/>
                <w:lang w:val="de-AT"/>
              </w:rPr>
            </w:pPr>
          </w:p>
        </w:tc>
        <w:tc>
          <w:tcPr>
            <w:tcW w:w="3402" w:type="dxa"/>
          </w:tcPr>
          <w:p w14:paraId="3B669DE4" w14:textId="77777777" w:rsidR="00C8316F" w:rsidRPr="00AB762B" w:rsidRDefault="00C8316F" w:rsidP="006076F4">
            <w:pPr>
              <w:rPr>
                <w:rFonts w:asciiTheme="minorHAnsi" w:hAnsiTheme="minorHAnsi"/>
                <w:lang w:val="de-AT"/>
              </w:rPr>
            </w:pPr>
          </w:p>
        </w:tc>
        <w:tc>
          <w:tcPr>
            <w:tcW w:w="3685" w:type="dxa"/>
          </w:tcPr>
          <w:p w14:paraId="6AC3FE9B" w14:textId="77777777" w:rsidR="00C8316F" w:rsidRPr="00AB762B" w:rsidRDefault="00C8316F" w:rsidP="006076F4">
            <w:pPr>
              <w:rPr>
                <w:rFonts w:asciiTheme="minorHAnsi" w:hAnsiTheme="minorHAnsi"/>
                <w:lang w:val="de-AT"/>
              </w:rPr>
            </w:pPr>
          </w:p>
        </w:tc>
      </w:tr>
      <w:tr w:rsidR="00C8316F" w:rsidRPr="00AB762B" w14:paraId="1E9F6EE7" w14:textId="77777777" w:rsidTr="00C8316F">
        <w:tc>
          <w:tcPr>
            <w:tcW w:w="3539" w:type="dxa"/>
          </w:tcPr>
          <w:p w14:paraId="5C26631C" w14:textId="77777777" w:rsidR="00C8316F" w:rsidRPr="00AB762B" w:rsidRDefault="00C8316F" w:rsidP="006076F4">
            <w:pPr>
              <w:rPr>
                <w:rFonts w:asciiTheme="minorHAnsi" w:hAnsiTheme="minorHAnsi"/>
                <w:lang w:val="de-AT"/>
              </w:rPr>
            </w:pPr>
            <w:r w:rsidRPr="00AB762B">
              <w:rPr>
                <w:rFonts w:asciiTheme="minorHAnsi" w:hAnsiTheme="minorHAnsi"/>
                <w:lang w:val="de-AT"/>
              </w:rPr>
              <w:t>Schlaf- und Ruhesituation</w:t>
            </w:r>
          </w:p>
        </w:tc>
        <w:tc>
          <w:tcPr>
            <w:tcW w:w="2977" w:type="dxa"/>
          </w:tcPr>
          <w:p w14:paraId="47B51F2F" w14:textId="77777777" w:rsidR="00C8316F" w:rsidRPr="00AB762B" w:rsidRDefault="00C8316F" w:rsidP="006076F4">
            <w:pPr>
              <w:rPr>
                <w:rFonts w:asciiTheme="minorHAnsi" w:hAnsiTheme="minorHAnsi"/>
                <w:lang w:val="de-AT"/>
              </w:rPr>
            </w:pPr>
          </w:p>
        </w:tc>
        <w:tc>
          <w:tcPr>
            <w:tcW w:w="3402" w:type="dxa"/>
          </w:tcPr>
          <w:p w14:paraId="0A7A2B24" w14:textId="77777777" w:rsidR="00C8316F" w:rsidRPr="00AB762B" w:rsidRDefault="00C8316F" w:rsidP="006076F4">
            <w:pPr>
              <w:rPr>
                <w:rFonts w:asciiTheme="minorHAnsi" w:hAnsiTheme="minorHAnsi"/>
                <w:lang w:val="de-AT"/>
              </w:rPr>
            </w:pPr>
          </w:p>
        </w:tc>
        <w:tc>
          <w:tcPr>
            <w:tcW w:w="3685" w:type="dxa"/>
          </w:tcPr>
          <w:p w14:paraId="0BD5A81F" w14:textId="77777777" w:rsidR="00C8316F" w:rsidRPr="00AB762B" w:rsidRDefault="00C8316F" w:rsidP="006076F4">
            <w:pPr>
              <w:rPr>
                <w:rFonts w:asciiTheme="minorHAnsi" w:hAnsiTheme="minorHAnsi"/>
                <w:lang w:val="de-AT"/>
              </w:rPr>
            </w:pPr>
          </w:p>
        </w:tc>
      </w:tr>
      <w:tr w:rsidR="00C8316F" w:rsidRPr="00AB762B" w14:paraId="72E8B54B" w14:textId="77777777" w:rsidTr="00C8316F">
        <w:tc>
          <w:tcPr>
            <w:tcW w:w="3539" w:type="dxa"/>
          </w:tcPr>
          <w:p w14:paraId="656E4BE3" w14:textId="77777777" w:rsidR="00C8316F" w:rsidRPr="00AB762B" w:rsidRDefault="00C8316F" w:rsidP="006076F4">
            <w:pPr>
              <w:rPr>
                <w:rFonts w:asciiTheme="minorHAnsi" w:hAnsiTheme="minorHAnsi"/>
                <w:lang w:val="de-AT"/>
              </w:rPr>
            </w:pPr>
            <w:r w:rsidRPr="00AB762B">
              <w:rPr>
                <w:rFonts w:asciiTheme="minorHAnsi" w:hAnsiTheme="minorHAnsi"/>
                <w:lang w:val="de-AT"/>
              </w:rPr>
              <w:t>Pflegesituation</w:t>
            </w:r>
          </w:p>
        </w:tc>
        <w:tc>
          <w:tcPr>
            <w:tcW w:w="2977" w:type="dxa"/>
          </w:tcPr>
          <w:p w14:paraId="5362379A" w14:textId="77777777" w:rsidR="00C8316F" w:rsidRPr="00AB762B" w:rsidRDefault="00C8316F" w:rsidP="006076F4">
            <w:pPr>
              <w:rPr>
                <w:rFonts w:asciiTheme="minorHAnsi" w:hAnsiTheme="minorHAnsi"/>
                <w:lang w:val="de-AT"/>
              </w:rPr>
            </w:pPr>
          </w:p>
        </w:tc>
        <w:tc>
          <w:tcPr>
            <w:tcW w:w="3402" w:type="dxa"/>
          </w:tcPr>
          <w:p w14:paraId="79FBFD9C" w14:textId="77777777" w:rsidR="00C8316F" w:rsidRPr="00AB762B" w:rsidRDefault="00C8316F" w:rsidP="006076F4">
            <w:pPr>
              <w:rPr>
                <w:rFonts w:asciiTheme="minorHAnsi" w:hAnsiTheme="minorHAnsi"/>
                <w:lang w:val="de-AT"/>
              </w:rPr>
            </w:pPr>
          </w:p>
        </w:tc>
        <w:tc>
          <w:tcPr>
            <w:tcW w:w="3685" w:type="dxa"/>
          </w:tcPr>
          <w:p w14:paraId="533D54BD" w14:textId="77777777" w:rsidR="00C8316F" w:rsidRPr="00AB762B" w:rsidRDefault="00C8316F" w:rsidP="006076F4">
            <w:pPr>
              <w:rPr>
                <w:rFonts w:asciiTheme="minorHAnsi" w:hAnsiTheme="minorHAnsi"/>
                <w:lang w:val="de-AT"/>
              </w:rPr>
            </w:pPr>
          </w:p>
        </w:tc>
      </w:tr>
      <w:tr w:rsidR="00C8316F" w:rsidRPr="00AB762B" w14:paraId="378EB5EC" w14:textId="77777777" w:rsidTr="00C8316F">
        <w:tc>
          <w:tcPr>
            <w:tcW w:w="3539" w:type="dxa"/>
          </w:tcPr>
          <w:p w14:paraId="647FE7E5" w14:textId="77777777" w:rsidR="00C8316F" w:rsidRPr="00AB762B" w:rsidRDefault="00C8316F" w:rsidP="006076F4">
            <w:pPr>
              <w:rPr>
                <w:rFonts w:asciiTheme="minorHAnsi" w:hAnsiTheme="minorHAnsi"/>
                <w:lang w:val="de-AT"/>
              </w:rPr>
            </w:pPr>
            <w:r w:rsidRPr="00AB762B">
              <w:rPr>
                <w:rFonts w:asciiTheme="minorHAnsi" w:hAnsiTheme="minorHAnsi"/>
                <w:lang w:val="de-AT"/>
              </w:rPr>
              <w:t>Konfliktsituation</w:t>
            </w:r>
          </w:p>
        </w:tc>
        <w:tc>
          <w:tcPr>
            <w:tcW w:w="2977" w:type="dxa"/>
          </w:tcPr>
          <w:p w14:paraId="19F01A87" w14:textId="77777777" w:rsidR="00C8316F" w:rsidRPr="00AB762B" w:rsidRDefault="00C8316F" w:rsidP="006076F4">
            <w:pPr>
              <w:rPr>
                <w:rFonts w:asciiTheme="minorHAnsi" w:hAnsiTheme="minorHAnsi"/>
                <w:lang w:val="de-AT"/>
              </w:rPr>
            </w:pPr>
          </w:p>
        </w:tc>
        <w:tc>
          <w:tcPr>
            <w:tcW w:w="3402" w:type="dxa"/>
          </w:tcPr>
          <w:p w14:paraId="2B367AD2" w14:textId="77777777" w:rsidR="00C8316F" w:rsidRPr="00AB762B" w:rsidRDefault="00C8316F" w:rsidP="006076F4">
            <w:pPr>
              <w:rPr>
                <w:rFonts w:asciiTheme="minorHAnsi" w:hAnsiTheme="minorHAnsi"/>
                <w:lang w:val="de-AT"/>
              </w:rPr>
            </w:pPr>
          </w:p>
        </w:tc>
        <w:tc>
          <w:tcPr>
            <w:tcW w:w="3685" w:type="dxa"/>
          </w:tcPr>
          <w:p w14:paraId="64129298" w14:textId="77777777" w:rsidR="00C8316F" w:rsidRPr="00AB762B" w:rsidRDefault="00C8316F" w:rsidP="006076F4">
            <w:pPr>
              <w:rPr>
                <w:rFonts w:asciiTheme="minorHAnsi" w:hAnsiTheme="minorHAnsi"/>
                <w:lang w:val="de-AT"/>
              </w:rPr>
            </w:pPr>
          </w:p>
        </w:tc>
      </w:tr>
      <w:tr w:rsidR="00C8316F" w:rsidRPr="00AB762B" w14:paraId="03BA0F43" w14:textId="77777777" w:rsidTr="00C8316F">
        <w:tc>
          <w:tcPr>
            <w:tcW w:w="3539" w:type="dxa"/>
          </w:tcPr>
          <w:p w14:paraId="78E5FD5E" w14:textId="77777777" w:rsidR="00C8316F" w:rsidRPr="00AB762B" w:rsidRDefault="00C8316F" w:rsidP="006076F4">
            <w:pPr>
              <w:rPr>
                <w:rFonts w:asciiTheme="minorHAnsi" w:hAnsiTheme="minorHAnsi"/>
                <w:lang w:val="de-AT"/>
              </w:rPr>
            </w:pPr>
            <w:r w:rsidRPr="00AB762B">
              <w:rPr>
                <w:rFonts w:asciiTheme="minorHAnsi" w:hAnsiTheme="minorHAnsi"/>
                <w:lang w:val="de-AT"/>
              </w:rPr>
              <w:t>Übergriffe unter Kindern</w:t>
            </w:r>
          </w:p>
        </w:tc>
        <w:tc>
          <w:tcPr>
            <w:tcW w:w="2977" w:type="dxa"/>
          </w:tcPr>
          <w:p w14:paraId="2A35E8CD" w14:textId="77777777" w:rsidR="00C8316F" w:rsidRPr="00AB762B" w:rsidRDefault="00C8316F" w:rsidP="006076F4">
            <w:pPr>
              <w:rPr>
                <w:rFonts w:asciiTheme="minorHAnsi" w:hAnsiTheme="minorHAnsi"/>
                <w:lang w:val="de-AT"/>
              </w:rPr>
            </w:pPr>
          </w:p>
        </w:tc>
        <w:tc>
          <w:tcPr>
            <w:tcW w:w="3402" w:type="dxa"/>
          </w:tcPr>
          <w:p w14:paraId="7130B871" w14:textId="77777777" w:rsidR="00C8316F" w:rsidRPr="00AB762B" w:rsidRDefault="00C8316F" w:rsidP="006076F4">
            <w:pPr>
              <w:rPr>
                <w:rFonts w:asciiTheme="minorHAnsi" w:hAnsiTheme="minorHAnsi"/>
                <w:lang w:val="de-AT"/>
              </w:rPr>
            </w:pPr>
          </w:p>
        </w:tc>
        <w:tc>
          <w:tcPr>
            <w:tcW w:w="3685" w:type="dxa"/>
          </w:tcPr>
          <w:p w14:paraId="7520BB30" w14:textId="77777777" w:rsidR="00C8316F" w:rsidRPr="00AB762B" w:rsidRDefault="00C8316F" w:rsidP="006076F4">
            <w:pPr>
              <w:rPr>
                <w:rFonts w:asciiTheme="minorHAnsi" w:hAnsiTheme="minorHAnsi"/>
                <w:lang w:val="de-AT"/>
              </w:rPr>
            </w:pPr>
          </w:p>
        </w:tc>
      </w:tr>
      <w:tr w:rsidR="00C8316F" w:rsidRPr="00AB762B" w14:paraId="3E10D1E8" w14:textId="77777777" w:rsidTr="00C8316F">
        <w:tc>
          <w:tcPr>
            <w:tcW w:w="3539" w:type="dxa"/>
          </w:tcPr>
          <w:p w14:paraId="13E82355" w14:textId="77777777" w:rsidR="00C8316F" w:rsidRPr="00AB762B" w:rsidRDefault="00C8316F" w:rsidP="006076F4">
            <w:pPr>
              <w:rPr>
                <w:rFonts w:asciiTheme="minorHAnsi" w:hAnsiTheme="minorHAnsi"/>
                <w:lang w:val="de-AT"/>
              </w:rPr>
            </w:pPr>
            <w:r w:rsidRPr="00AB762B">
              <w:rPr>
                <w:rFonts w:asciiTheme="minorHAnsi" w:hAnsiTheme="minorHAnsi"/>
                <w:lang w:val="de-AT"/>
              </w:rPr>
              <w:t>Freie Spielsituationen</w:t>
            </w:r>
          </w:p>
        </w:tc>
        <w:tc>
          <w:tcPr>
            <w:tcW w:w="2977" w:type="dxa"/>
          </w:tcPr>
          <w:p w14:paraId="4BA02AE0" w14:textId="77777777" w:rsidR="00C8316F" w:rsidRPr="00AB762B" w:rsidRDefault="00C8316F" w:rsidP="006076F4">
            <w:pPr>
              <w:rPr>
                <w:rFonts w:asciiTheme="minorHAnsi" w:hAnsiTheme="minorHAnsi"/>
                <w:lang w:val="de-AT"/>
              </w:rPr>
            </w:pPr>
          </w:p>
        </w:tc>
        <w:tc>
          <w:tcPr>
            <w:tcW w:w="3402" w:type="dxa"/>
          </w:tcPr>
          <w:p w14:paraId="5A99B9A7" w14:textId="77777777" w:rsidR="00C8316F" w:rsidRPr="00AB762B" w:rsidRDefault="00C8316F" w:rsidP="006076F4">
            <w:pPr>
              <w:rPr>
                <w:rFonts w:asciiTheme="minorHAnsi" w:hAnsiTheme="minorHAnsi"/>
                <w:lang w:val="de-AT"/>
              </w:rPr>
            </w:pPr>
          </w:p>
        </w:tc>
        <w:tc>
          <w:tcPr>
            <w:tcW w:w="3685" w:type="dxa"/>
          </w:tcPr>
          <w:p w14:paraId="5674132F" w14:textId="77777777" w:rsidR="00C8316F" w:rsidRPr="00AB762B" w:rsidRDefault="00C8316F" w:rsidP="006076F4">
            <w:pPr>
              <w:rPr>
                <w:rFonts w:asciiTheme="minorHAnsi" w:hAnsiTheme="minorHAnsi"/>
                <w:lang w:val="de-AT"/>
              </w:rPr>
            </w:pPr>
          </w:p>
        </w:tc>
      </w:tr>
      <w:tr w:rsidR="00C8316F" w:rsidRPr="00AB762B" w14:paraId="4BA97D27" w14:textId="77777777" w:rsidTr="00C8316F">
        <w:tc>
          <w:tcPr>
            <w:tcW w:w="3539" w:type="dxa"/>
          </w:tcPr>
          <w:p w14:paraId="26519756" w14:textId="77777777" w:rsidR="00C8316F" w:rsidRPr="00AB762B" w:rsidRDefault="00C8316F" w:rsidP="006076F4">
            <w:pPr>
              <w:rPr>
                <w:rFonts w:asciiTheme="minorHAnsi" w:hAnsiTheme="minorHAnsi"/>
                <w:lang w:val="de-AT"/>
              </w:rPr>
            </w:pPr>
            <w:r w:rsidRPr="00AB762B">
              <w:rPr>
                <w:rFonts w:asciiTheme="minorHAnsi" w:hAnsiTheme="minorHAnsi"/>
                <w:lang w:val="de-AT"/>
              </w:rPr>
              <w:t xml:space="preserve">Pädagogische Angebote </w:t>
            </w:r>
          </w:p>
        </w:tc>
        <w:tc>
          <w:tcPr>
            <w:tcW w:w="2977" w:type="dxa"/>
          </w:tcPr>
          <w:p w14:paraId="232780DB" w14:textId="77777777" w:rsidR="00C8316F" w:rsidRPr="00AB762B" w:rsidRDefault="00C8316F" w:rsidP="006076F4">
            <w:pPr>
              <w:rPr>
                <w:rFonts w:asciiTheme="minorHAnsi" w:hAnsiTheme="minorHAnsi"/>
                <w:lang w:val="de-AT"/>
              </w:rPr>
            </w:pPr>
          </w:p>
        </w:tc>
        <w:tc>
          <w:tcPr>
            <w:tcW w:w="3402" w:type="dxa"/>
          </w:tcPr>
          <w:p w14:paraId="3D871764" w14:textId="77777777" w:rsidR="00C8316F" w:rsidRPr="00AB762B" w:rsidRDefault="00C8316F" w:rsidP="006076F4">
            <w:pPr>
              <w:rPr>
                <w:rFonts w:asciiTheme="minorHAnsi" w:hAnsiTheme="minorHAnsi"/>
                <w:lang w:val="de-AT"/>
              </w:rPr>
            </w:pPr>
          </w:p>
        </w:tc>
        <w:tc>
          <w:tcPr>
            <w:tcW w:w="3685" w:type="dxa"/>
          </w:tcPr>
          <w:p w14:paraId="02993C43" w14:textId="77777777" w:rsidR="00C8316F" w:rsidRPr="00AB762B" w:rsidRDefault="00C8316F" w:rsidP="006076F4">
            <w:pPr>
              <w:rPr>
                <w:rFonts w:asciiTheme="minorHAnsi" w:hAnsiTheme="minorHAnsi"/>
                <w:lang w:val="de-AT"/>
              </w:rPr>
            </w:pPr>
          </w:p>
        </w:tc>
      </w:tr>
      <w:tr w:rsidR="00C8316F" w:rsidRPr="00AB762B" w14:paraId="50960AA1" w14:textId="77777777" w:rsidTr="00C8316F">
        <w:tc>
          <w:tcPr>
            <w:tcW w:w="3539" w:type="dxa"/>
          </w:tcPr>
          <w:p w14:paraId="40331E75" w14:textId="77777777" w:rsidR="00C8316F" w:rsidRPr="00AB762B" w:rsidRDefault="00C8316F" w:rsidP="006076F4">
            <w:pPr>
              <w:rPr>
                <w:rFonts w:asciiTheme="minorHAnsi" w:hAnsiTheme="minorHAnsi"/>
                <w:lang w:val="de-AT"/>
              </w:rPr>
            </w:pPr>
            <w:r w:rsidRPr="00AB762B">
              <w:rPr>
                <w:rFonts w:asciiTheme="minorHAnsi" w:hAnsiTheme="minorHAnsi"/>
                <w:lang w:val="de-AT"/>
              </w:rPr>
              <w:t>Ausflüge und Unternehmungen</w:t>
            </w:r>
          </w:p>
        </w:tc>
        <w:tc>
          <w:tcPr>
            <w:tcW w:w="2977" w:type="dxa"/>
          </w:tcPr>
          <w:p w14:paraId="04243E75" w14:textId="77777777" w:rsidR="00C8316F" w:rsidRPr="00AB762B" w:rsidRDefault="00C8316F" w:rsidP="006076F4">
            <w:pPr>
              <w:rPr>
                <w:rFonts w:asciiTheme="minorHAnsi" w:hAnsiTheme="minorHAnsi"/>
                <w:lang w:val="de-AT"/>
              </w:rPr>
            </w:pPr>
          </w:p>
        </w:tc>
        <w:tc>
          <w:tcPr>
            <w:tcW w:w="3402" w:type="dxa"/>
          </w:tcPr>
          <w:p w14:paraId="7D7CBAB5" w14:textId="77777777" w:rsidR="00C8316F" w:rsidRPr="00AB762B" w:rsidRDefault="00C8316F" w:rsidP="006076F4">
            <w:pPr>
              <w:rPr>
                <w:rFonts w:asciiTheme="minorHAnsi" w:hAnsiTheme="minorHAnsi"/>
                <w:lang w:val="de-AT"/>
              </w:rPr>
            </w:pPr>
          </w:p>
        </w:tc>
        <w:tc>
          <w:tcPr>
            <w:tcW w:w="3685" w:type="dxa"/>
          </w:tcPr>
          <w:p w14:paraId="3513B867" w14:textId="77777777" w:rsidR="00C8316F" w:rsidRPr="00AB762B" w:rsidRDefault="00C8316F" w:rsidP="006076F4">
            <w:pPr>
              <w:rPr>
                <w:rFonts w:asciiTheme="minorHAnsi" w:hAnsiTheme="minorHAnsi"/>
                <w:lang w:val="de-AT"/>
              </w:rPr>
            </w:pPr>
          </w:p>
        </w:tc>
      </w:tr>
    </w:tbl>
    <w:p w14:paraId="272299B5" w14:textId="77777777" w:rsidR="00C8316F" w:rsidRPr="00AB762B" w:rsidRDefault="00C8316F" w:rsidP="006076F4">
      <w:pPr>
        <w:rPr>
          <w:rFonts w:asciiTheme="minorHAnsi" w:eastAsia="Times New Roman" w:hAnsiTheme="minorHAnsi"/>
          <w:color w:val="auto"/>
          <w:lang w:val="de-AT" w:eastAsia="de-DE"/>
        </w:rPr>
      </w:pPr>
    </w:p>
    <w:p w14:paraId="756F78B6" w14:textId="77777777" w:rsidR="00054D2F" w:rsidRDefault="00054D2F" w:rsidP="006076F4"/>
    <w:sectPr w:rsidR="00054D2F" w:rsidSect="006076F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Corbel"/>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unito Sans">
    <w:altName w:val="Times New Roman"/>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8436E"/>
    <w:multiLevelType w:val="hybridMultilevel"/>
    <w:tmpl w:val="8284A624"/>
    <w:lvl w:ilvl="0" w:tplc="4146A74C">
      <w:start w:val="1"/>
      <w:numFmt w:val="bullet"/>
      <w:lvlText w:val=""/>
      <w:lvlJc w:val="left"/>
      <w:pPr>
        <w:ind w:left="720" w:hanging="360"/>
      </w:pPr>
      <w:rPr>
        <w:rFonts w:ascii="Symbol" w:hAnsi="Symbol" w:hint="default"/>
        <w:color w:val="0070C0"/>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22E1A2B"/>
    <w:multiLevelType w:val="hybridMultilevel"/>
    <w:tmpl w:val="EAE84B8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2B93FB5"/>
    <w:multiLevelType w:val="hybridMultilevel"/>
    <w:tmpl w:val="B4EC65E4"/>
    <w:lvl w:ilvl="0" w:tplc="3B7680A8">
      <w:start w:val="1"/>
      <w:numFmt w:val="bullet"/>
      <w:lvlText w:val=""/>
      <w:lvlJc w:val="left"/>
      <w:pPr>
        <w:ind w:left="720" w:hanging="360"/>
      </w:pPr>
      <w:rPr>
        <w:rFonts w:ascii="Symbol" w:hAnsi="Symbol" w:hint="default"/>
        <w:color w:val="0070C0"/>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74E1907"/>
    <w:multiLevelType w:val="hybridMultilevel"/>
    <w:tmpl w:val="A2D2E090"/>
    <w:lvl w:ilvl="0" w:tplc="A11E7D84">
      <w:start w:val="1"/>
      <w:numFmt w:val="bullet"/>
      <w:lvlText w:val=""/>
      <w:lvlJc w:val="left"/>
      <w:pPr>
        <w:ind w:left="720" w:hanging="360"/>
      </w:pPr>
      <w:rPr>
        <w:rFonts w:ascii="Symbol" w:hAnsi="Symbol" w:hint="default"/>
        <w:color w:val="0070C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3ED2803"/>
    <w:multiLevelType w:val="hybridMultilevel"/>
    <w:tmpl w:val="84B4505E"/>
    <w:lvl w:ilvl="0" w:tplc="A0FC926E">
      <w:start w:val="1"/>
      <w:numFmt w:val="bullet"/>
      <w:lvlText w:val=""/>
      <w:lvlJc w:val="left"/>
      <w:pPr>
        <w:ind w:left="720" w:hanging="360"/>
      </w:pPr>
      <w:rPr>
        <w:rFonts w:ascii="Symbol" w:hAnsi="Symbol" w:hint="default"/>
        <w:color w:val="0070C0"/>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03"/>
    <w:rsid w:val="00054D2F"/>
    <w:rsid w:val="00124F64"/>
    <w:rsid w:val="001E46BE"/>
    <w:rsid w:val="003068F8"/>
    <w:rsid w:val="006076F4"/>
    <w:rsid w:val="006538AF"/>
    <w:rsid w:val="008F1074"/>
    <w:rsid w:val="00AB762B"/>
    <w:rsid w:val="00AE7B5C"/>
    <w:rsid w:val="00AF287B"/>
    <w:rsid w:val="00C8316F"/>
    <w:rsid w:val="00DA3B02"/>
    <w:rsid w:val="00FD24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F24A"/>
  <w15:chartTrackingRefBased/>
  <w15:docId w15:val="{6B01134E-03F1-4BE9-BD06-3F349340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2403"/>
    <w:pPr>
      <w:spacing w:before="160" w:line="288" w:lineRule="auto"/>
      <w:jc w:val="both"/>
    </w:pPr>
    <w:rPr>
      <w:rFonts w:ascii="Franklin Gothic Book" w:eastAsiaTheme="minorEastAsia" w:hAnsi="Franklin Gothic Book" w:cstheme="minorHAnsi"/>
      <w:bCs/>
      <w:color w:val="40404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D2403"/>
    <w:pPr>
      <w:spacing w:after="0" w:line="240" w:lineRule="auto"/>
    </w:pPr>
    <w:rPr>
      <w:rFonts w:eastAsiaTheme="minorEastAsia"/>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FD2403"/>
    <w:pPr>
      <w:ind w:left="720"/>
      <w:contextualSpacing/>
    </w:pPr>
  </w:style>
  <w:style w:type="character" w:customStyle="1" w:styleId="ListenabsatzZchn">
    <w:name w:val="Listenabsatz Zchn"/>
    <w:basedOn w:val="Absatz-Standardschriftart"/>
    <w:link w:val="Listenabsatz"/>
    <w:uiPriority w:val="34"/>
    <w:rsid w:val="00FD2403"/>
    <w:rPr>
      <w:rFonts w:ascii="Franklin Gothic Book" w:eastAsiaTheme="minorEastAsia" w:hAnsi="Franklin Gothic Book" w:cstheme="minorHAnsi"/>
      <w:bCs/>
      <w:color w:val="404040"/>
      <w:lang w:val="de-DE"/>
    </w:rPr>
  </w:style>
  <w:style w:type="paragraph" w:styleId="Sprechblasentext">
    <w:name w:val="Balloon Text"/>
    <w:basedOn w:val="Standard"/>
    <w:link w:val="SprechblasentextZchn"/>
    <w:uiPriority w:val="99"/>
    <w:semiHidden/>
    <w:unhideWhenUsed/>
    <w:rsid w:val="00124F64"/>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4F64"/>
    <w:rPr>
      <w:rFonts w:ascii="Segoe UI" w:eastAsiaTheme="minorEastAsia" w:hAnsi="Segoe UI" w:cs="Segoe UI"/>
      <w:bCs/>
      <w:color w:val="404040"/>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Parz-Kovacic Birgit</dc:creator>
  <cp:keywords/>
  <dc:description/>
  <cp:lastModifiedBy>Polzhofer Pamela</cp:lastModifiedBy>
  <cp:revision>4</cp:revision>
  <cp:lastPrinted>2023-05-30T08:07:00Z</cp:lastPrinted>
  <dcterms:created xsi:type="dcterms:W3CDTF">2023-07-05T11:08:00Z</dcterms:created>
  <dcterms:modified xsi:type="dcterms:W3CDTF">2023-07-05T11:34:00Z</dcterms:modified>
</cp:coreProperties>
</file>