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E7416" w14:textId="77777777" w:rsidR="00387ADF" w:rsidRDefault="00272CD7">
      <w:pPr>
        <w:pStyle w:val="43UeberschrG2"/>
      </w:pPr>
      <w:r>
        <w:t>Textgegenüberstellung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718"/>
        <w:gridCol w:w="6718"/>
      </w:tblGrid>
      <w:tr w:rsidR="00387ADF" w14:paraId="2B397005" w14:textId="77777777">
        <w:trPr>
          <w:tblHeader/>
          <w:jc w:val="center"/>
        </w:trPr>
        <w:tc>
          <w:tcPr>
            <w:tcW w:w="6718" w:type="dxa"/>
            <w:shd w:val="clear" w:color="auto" w:fill="auto"/>
          </w:tcPr>
          <w:p w14:paraId="79D845C8" w14:textId="77777777" w:rsidR="00387ADF" w:rsidRDefault="00272CD7">
            <w:pPr>
              <w:pStyle w:val="89TGUEUeberschrSpalte"/>
            </w:pPr>
            <w:r>
              <w:t>Geltende Fassung</w:t>
            </w:r>
          </w:p>
        </w:tc>
        <w:tc>
          <w:tcPr>
            <w:tcW w:w="6718" w:type="dxa"/>
          </w:tcPr>
          <w:p w14:paraId="78FA0908" w14:textId="77777777" w:rsidR="00387ADF" w:rsidRDefault="00272CD7">
            <w:pPr>
              <w:pStyle w:val="89TGUEUeberschrSpalte"/>
            </w:pPr>
            <w:r>
              <w:t>Vorgeschlagene Fassung</w:t>
            </w:r>
          </w:p>
        </w:tc>
      </w:tr>
      <w:tr w:rsidR="00387ADF" w14:paraId="6D4B0823" w14:textId="77777777">
        <w:trPr>
          <w:jc w:val="center"/>
        </w:trPr>
        <w:tc>
          <w:tcPr>
            <w:tcW w:w="6718" w:type="dxa"/>
            <w:shd w:val="clear" w:color="auto" w:fill="auto"/>
          </w:tcPr>
          <w:p w14:paraId="558B29E3" w14:textId="77777777" w:rsidR="00272CD7" w:rsidRPr="00FC2F8C" w:rsidRDefault="00272CD7" w:rsidP="00647CBB">
            <w:pPr>
              <w:pStyle w:val="11Titel"/>
              <w:jc w:val="left"/>
              <w:rPr>
                <w:lang w:val="en-US"/>
              </w:rPr>
            </w:pPr>
            <w:proofErr w:type="spellStart"/>
            <w:r w:rsidRPr="00FC2F8C">
              <w:rPr>
                <w:lang w:val="en-US"/>
              </w:rPr>
              <w:t>Verordnung</w:t>
            </w:r>
            <w:proofErr w:type="spellEnd"/>
            <w:r w:rsidRPr="00FC2F8C">
              <w:rPr>
                <w:lang w:val="en-US"/>
              </w:rPr>
              <w:t xml:space="preserve"> der </w:t>
            </w:r>
            <w:proofErr w:type="spellStart"/>
            <w:r w:rsidRPr="00FC2F8C">
              <w:rPr>
                <w:lang w:val="en-US"/>
              </w:rPr>
              <w:t>Steiermärkischen</w:t>
            </w:r>
            <w:proofErr w:type="spellEnd"/>
            <w:r w:rsidRPr="00FC2F8C">
              <w:rPr>
                <w:lang w:val="en-US"/>
              </w:rPr>
              <w:t xml:space="preserve"> </w:t>
            </w:r>
            <w:proofErr w:type="spellStart"/>
            <w:r w:rsidRPr="00FC2F8C">
              <w:rPr>
                <w:lang w:val="en-US"/>
              </w:rPr>
              <w:t>Landesregierung</w:t>
            </w:r>
            <w:proofErr w:type="spellEnd"/>
            <w:r w:rsidRPr="00FC2F8C">
              <w:rPr>
                <w:lang w:val="en-US"/>
              </w:rPr>
              <w:t xml:space="preserve"> </w:t>
            </w:r>
            <w:proofErr w:type="spellStart"/>
            <w:r w:rsidRPr="00FC2F8C">
              <w:rPr>
                <w:lang w:val="en-US"/>
              </w:rPr>
              <w:t>vom</w:t>
            </w:r>
            <w:proofErr w:type="spellEnd"/>
            <w:r w:rsidRPr="00FC2F8C">
              <w:rPr>
                <w:lang w:val="en-US"/>
              </w:rPr>
              <w:t xml:space="preserve"> 30. </w:t>
            </w:r>
            <w:proofErr w:type="spellStart"/>
            <w:r w:rsidRPr="00FC2F8C">
              <w:rPr>
                <w:lang w:val="en-US"/>
              </w:rPr>
              <w:t>Oktober</w:t>
            </w:r>
            <w:proofErr w:type="spellEnd"/>
            <w:r w:rsidRPr="00FC2F8C">
              <w:rPr>
                <w:lang w:val="en-US"/>
              </w:rPr>
              <w:t xml:space="preserve"> 2025, </w:t>
            </w:r>
            <w:proofErr w:type="spellStart"/>
            <w:r w:rsidRPr="00FC2F8C">
              <w:rPr>
                <w:lang w:val="en-US"/>
              </w:rPr>
              <w:t>mit</w:t>
            </w:r>
            <w:proofErr w:type="spellEnd"/>
            <w:r w:rsidRPr="00FC2F8C">
              <w:rPr>
                <w:lang w:val="en-US"/>
              </w:rPr>
              <w:t xml:space="preserve"> der in der Stadtgemeinde Kapfenberg </w:t>
            </w:r>
            <w:proofErr w:type="spellStart"/>
            <w:r w:rsidRPr="00FC2F8C">
              <w:rPr>
                <w:lang w:val="en-US"/>
              </w:rPr>
              <w:t>eine</w:t>
            </w:r>
            <w:proofErr w:type="spellEnd"/>
            <w:r w:rsidRPr="00FC2F8C">
              <w:rPr>
                <w:lang w:val="en-US"/>
              </w:rPr>
              <w:t xml:space="preserve"> </w:t>
            </w:r>
            <w:proofErr w:type="spellStart"/>
            <w:r w:rsidRPr="00FC2F8C">
              <w:rPr>
                <w:lang w:val="en-US"/>
              </w:rPr>
              <w:t>Fläche</w:t>
            </w:r>
            <w:proofErr w:type="spellEnd"/>
            <w:r w:rsidRPr="00FC2F8C">
              <w:rPr>
                <w:lang w:val="en-US"/>
              </w:rPr>
              <w:t xml:space="preserve"> </w:t>
            </w:r>
            <w:proofErr w:type="spellStart"/>
            <w:r w:rsidRPr="00FC2F8C">
              <w:rPr>
                <w:lang w:val="en-US"/>
              </w:rPr>
              <w:t>als</w:t>
            </w:r>
            <w:proofErr w:type="spellEnd"/>
            <w:r w:rsidRPr="00FC2F8C">
              <w:rPr>
                <w:lang w:val="en-US"/>
              </w:rPr>
              <w:t xml:space="preserve"> </w:t>
            </w:r>
            <w:proofErr w:type="spellStart"/>
            <w:r w:rsidRPr="00FC2F8C">
              <w:rPr>
                <w:lang w:val="en-US"/>
              </w:rPr>
              <w:t>Sonderstandort</w:t>
            </w:r>
            <w:proofErr w:type="spellEnd"/>
            <w:r w:rsidRPr="00FC2F8C">
              <w:rPr>
                <w:lang w:val="en-US"/>
              </w:rPr>
              <w:t xml:space="preserve"> für </w:t>
            </w:r>
            <w:proofErr w:type="spellStart"/>
            <w:r w:rsidRPr="00FC2F8C">
              <w:rPr>
                <w:lang w:val="en-US"/>
              </w:rPr>
              <w:t>eine</w:t>
            </w:r>
            <w:proofErr w:type="spellEnd"/>
            <w:r w:rsidRPr="00FC2F8C">
              <w:rPr>
                <w:lang w:val="en-US"/>
              </w:rPr>
              <w:t xml:space="preserve"> </w:t>
            </w:r>
            <w:proofErr w:type="spellStart"/>
            <w:r w:rsidRPr="00FC2F8C">
              <w:rPr>
                <w:lang w:val="en-US"/>
              </w:rPr>
              <w:t>Photovoltaik-Freiflächenanlage</w:t>
            </w:r>
            <w:proofErr w:type="spellEnd"/>
            <w:r w:rsidRPr="00FC2F8C">
              <w:rPr>
                <w:lang w:val="en-US"/>
              </w:rPr>
              <w:t xml:space="preserve"> („</w:t>
            </w:r>
            <w:proofErr w:type="spellStart"/>
            <w:r w:rsidRPr="00FC2F8C">
              <w:rPr>
                <w:lang w:val="en-US"/>
              </w:rPr>
              <w:t>Deponie</w:t>
            </w:r>
            <w:proofErr w:type="spellEnd"/>
            <w:r w:rsidRPr="00FC2F8C">
              <w:rPr>
                <w:lang w:val="en-US"/>
              </w:rPr>
              <w:t xml:space="preserve"> </w:t>
            </w:r>
            <w:proofErr w:type="gramStart"/>
            <w:r w:rsidRPr="00FC2F8C">
              <w:rPr>
                <w:lang w:val="en-US"/>
              </w:rPr>
              <w:t>Emberg“</w:t>
            </w:r>
            <w:proofErr w:type="gramEnd"/>
            <w:r w:rsidRPr="00FC2F8C">
              <w:rPr>
                <w:lang w:val="en-US"/>
              </w:rPr>
              <w:t xml:space="preserve">) </w:t>
            </w:r>
            <w:proofErr w:type="spellStart"/>
            <w:r w:rsidRPr="00FC2F8C">
              <w:rPr>
                <w:lang w:val="en-US"/>
              </w:rPr>
              <w:t>ausgewiesen</w:t>
            </w:r>
            <w:proofErr w:type="spellEnd"/>
            <w:r w:rsidRPr="00FC2F8C">
              <w:rPr>
                <w:lang w:val="en-US"/>
              </w:rPr>
              <w:t xml:space="preserve"> </w:t>
            </w:r>
            <w:proofErr w:type="spellStart"/>
            <w:r w:rsidRPr="00FC2F8C">
              <w:rPr>
                <w:lang w:val="en-US"/>
              </w:rPr>
              <w:t>wird</w:t>
            </w:r>
            <w:proofErr w:type="spellEnd"/>
          </w:p>
        </w:tc>
        <w:tc>
          <w:tcPr>
            <w:tcW w:w="6718" w:type="dxa"/>
          </w:tcPr>
          <w:p w14:paraId="56D2BA89" w14:textId="77777777" w:rsidR="00272CD7" w:rsidRPr="00FC2F8C" w:rsidRDefault="00272CD7" w:rsidP="00647CBB">
            <w:pPr>
              <w:pStyle w:val="11Titel"/>
              <w:jc w:val="left"/>
              <w:rPr>
                <w:lang w:val="en-US"/>
              </w:rPr>
            </w:pPr>
            <w:proofErr w:type="spellStart"/>
            <w:r w:rsidRPr="00FC2F8C">
              <w:rPr>
                <w:lang w:val="en-US"/>
              </w:rPr>
              <w:t>Verordnung</w:t>
            </w:r>
            <w:proofErr w:type="spellEnd"/>
            <w:r w:rsidRPr="00FC2F8C">
              <w:rPr>
                <w:lang w:val="en-US"/>
              </w:rPr>
              <w:t xml:space="preserve"> der </w:t>
            </w:r>
            <w:proofErr w:type="spellStart"/>
            <w:r w:rsidRPr="00FC2F8C">
              <w:rPr>
                <w:lang w:val="en-US"/>
              </w:rPr>
              <w:t>Steiermärkischen</w:t>
            </w:r>
            <w:proofErr w:type="spellEnd"/>
            <w:r w:rsidRPr="00FC2F8C">
              <w:rPr>
                <w:lang w:val="en-US"/>
              </w:rPr>
              <w:t xml:space="preserve"> </w:t>
            </w:r>
            <w:proofErr w:type="spellStart"/>
            <w:r w:rsidRPr="00FC2F8C">
              <w:rPr>
                <w:lang w:val="en-US"/>
              </w:rPr>
              <w:t>Landesregierung</w:t>
            </w:r>
            <w:proofErr w:type="spellEnd"/>
            <w:r w:rsidRPr="00FC2F8C">
              <w:rPr>
                <w:lang w:val="en-US"/>
              </w:rPr>
              <w:t xml:space="preserve"> </w:t>
            </w:r>
            <w:proofErr w:type="spellStart"/>
            <w:r w:rsidRPr="00FC2F8C">
              <w:rPr>
                <w:lang w:val="en-US"/>
              </w:rPr>
              <w:t>vom</w:t>
            </w:r>
            <w:proofErr w:type="spellEnd"/>
            <w:r w:rsidRPr="00FC2F8C">
              <w:rPr>
                <w:lang w:val="en-US"/>
              </w:rPr>
              <w:t xml:space="preserve"> 30. </w:t>
            </w:r>
            <w:proofErr w:type="spellStart"/>
            <w:r w:rsidRPr="00FC2F8C">
              <w:rPr>
                <w:lang w:val="en-US"/>
              </w:rPr>
              <w:t>Oktober</w:t>
            </w:r>
            <w:proofErr w:type="spellEnd"/>
            <w:r w:rsidRPr="00FC2F8C">
              <w:rPr>
                <w:lang w:val="en-US"/>
              </w:rPr>
              <w:t xml:space="preserve"> 2025, </w:t>
            </w:r>
            <w:proofErr w:type="spellStart"/>
            <w:r w:rsidRPr="00FC2F8C">
              <w:rPr>
                <w:lang w:val="en-US"/>
              </w:rPr>
              <w:t>mit</w:t>
            </w:r>
            <w:proofErr w:type="spellEnd"/>
            <w:r w:rsidRPr="00FC2F8C">
              <w:rPr>
                <w:lang w:val="en-US"/>
              </w:rPr>
              <w:t xml:space="preserve"> der in der Stadtgemeinde Kapfenberg </w:t>
            </w:r>
            <w:proofErr w:type="spellStart"/>
            <w:r w:rsidRPr="00FC2F8C">
              <w:rPr>
                <w:lang w:val="en-US"/>
              </w:rPr>
              <w:t>eine</w:t>
            </w:r>
            <w:proofErr w:type="spellEnd"/>
            <w:r w:rsidRPr="00FC2F8C">
              <w:rPr>
                <w:lang w:val="en-US"/>
              </w:rPr>
              <w:t xml:space="preserve"> </w:t>
            </w:r>
            <w:proofErr w:type="spellStart"/>
            <w:r w:rsidRPr="00FC2F8C">
              <w:rPr>
                <w:lang w:val="en-US"/>
              </w:rPr>
              <w:t>Fläche</w:t>
            </w:r>
            <w:proofErr w:type="spellEnd"/>
            <w:r w:rsidRPr="00FC2F8C">
              <w:rPr>
                <w:lang w:val="en-US"/>
              </w:rPr>
              <w:t xml:space="preserve"> </w:t>
            </w:r>
            <w:proofErr w:type="spellStart"/>
            <w:r w:rsidRPr="00FC2F8C">
              <w:rPr>
                <w:lang w:val="en-US"/>
              </w:rPr>
              <w:t>als</w:t>
            </w:r>
            <w:proofErr w:type="spellEnd"/>
            <w:r w:rsidRPr="00FC2F8C">
              <w:rPr>
                <w:lang w:val="en-US"/>
              </w:rPr>
              <w:t xml:space="preserve"> </w:t>
            </w:r>
            <w:proofErr w:type="spellStart"/>
            <w:r w:rsidRPr="00FC2F8C">
              <w:rPr>
                <w:lang w:val="en-US"/>
              </w:rPr>
              <w:t>Sonderstandort</w:t>
            </w:r>
            <w:proofErr w:type="spellEnd"/>
            <w:r w:rsidRPr="00FC2F8C">
              <w:rPr>
                <w:lang w:val="en-US"/>
              </w:rPr>
              <w:t xml:space="preserve"> für </w:t>
            </w:r>
            <w:proofErr w:type="spellStart"/>
            <w:r w:rsidRPr="00FC2F8C">
              <w:rPr>
                <w:lang w:val="en-US"/>
              </w:rPr>
              <w:t>eine</w:t>
            </w:r>
            <w:proofErr w:type="spellEnd"/>
            <w:r w:rsidRPr="00FC2F8C">
              <w:rPr>
                <w:lang w:val="en-US"/>
              </w:rPr>
              <w:t xml:space="preserve"> </w:t>
            </w:r>
            <w:proofErr w:type="spellStart"/>
            <w:r w:rsidRPr="00FC2F8C">
              <w:rPr>
                <w:lang w:val="en-US"/>
              </w:rPr>
              <w:t>Photovoltaik-Freiflächenanlage</w:t>
            </w:r>
            <w:proofErr w:type="spellEnd"/>
            <w:r w:rsidRPr="00FC2F8C">
              <w:rPr>
                <w:lang w:val="en-US"/>
              </w:rPr>
              <w:t xml:space="preserve"> („</w:t>
            </w:r>
            <w:proofErr w:type="spellStart"/>
            <w:r w:rsidRPr="00FC2F8C">
              <w:rPr>
                <w:lang w:val="en-US"/>
              </w:rPr>
              <w:t>Deponie</w:t>
            </w:r>
            <w:proofErr w:type="spellEnd"/>
            <w:r w:rsidRPr="00FC2F8C">
              <w:rPr>
                <w:lang w:val="en-US"/>
              </w:rPr>
              <w:t xml:space="preserve"> </w:t>
            </w:r>
            <w:proofErr w:type="gramStart"/>
            <w:r w:rsidRPr="00FC2F8C">
              <w:rPr>
                <w:lang w:val="en-US"/>
              </w:rPr>
              <w:t>Emberg“</w:t>
            </w:r>
            <w:proofErr w:type="gramEnd"/>
            <w:r w:rsidRPr="00FC2F8C">
              <w:rPr>
                <w:lang w:val="en-US"/>
              </w:rPr>
              <w:t xml:space="preserve">) </w:t>
            </w:r>
            <w:proofErr w:type="spellStart"/>
            <w:r w:rsidRPr="00FC2F8C">
              <w:rPr>
                <w:lang w:val="en-US"/>
              </w:rPr>
              <w:t>ausgewiesen</w:t>
            </w:r>
            <w:proofErr w:type="spellEnd"/>
            <w:r w:rsidRPr="00FC2F8C">
              <w:rPr>
                <w:lang w:val="en-US"/>
              </w:rPr>
              <w:t xml:space="preserve"> </w:t>
            </w:r>
            <w:proofErr w:type="spellStart"/>
            <w:r w:rsidRPr="00FC2F8C">
              <w:rPr>
                <w:lang w:val="en-US"/>
              </w:rPr>
              <w:t>wird</w:t>
            </w:r>
            <w:proofErr w:type="spellEnd"/>
          </w:p>
        </w:tc>
      </w:tr>
      <w:tr w:rsidR="00387ADF" w14:paraId="2837B548" w14:textId="77777777">
        <w:trPr>
          <w:jc w:val="center"/>
        </w:trPr>
        <w:tc>
          <w:tcPr>
            <w:tcW w:w="6718" w:type="dxa"/>
            <w:shd w:val="clear" w:color="auto" w:fill="auto"/>
          </w:tcPr>
          <w:p w14:paraId="728415E8" w14:textId="77777777" w:rsidR="00272CD7" w:rsidRPr="00A13555" w:rsidRDefault="00272CD7" w:rsidP="00647CBB">
            <w:pPr>
              <w:pStyle w:val="44UeberschrArt"/>
            </w:pPr>
            <w:r w:rsidRPr="00A13555">
              <w:t>§ 1</w:t>
            </w:r>
          </w:p>
        </w:tc>
        <w:tc>
          <w:tcPr>
            <w:tcW w:w="6718" w:type="dxa"/>
          </w:tcPr>
          <w:p w14:paraId="50495466" w14:textId="77777777" w:rsidR="00272CD7" w:rsidRPr="00A13555" w:rsidRDefault="00272CD7" w:rsidP="00647CBB">
            <w:pPr>
              <w:pStyle w:val="44UeberschrArt"/>
            </w:pPr>
            <w:r w:rsidRPr="00A13555">
              <w:t>§ 1</w:t>
            </w:r>
          </w:p>
        </w:tc>
      </w:tr>
      <w:tr w:rsidR="00387ADF" w14:paraId="5DA18D14" w14:textId="77777777">
        <w:trPr>
          <w:jc w:val="center"/>
        </w:trPr>
        <w:tc>
          <w:tcPr>
            <w:tcW w:w="6718" w:type="dxa"/>
            <w:shd w:val="clear" w:color="auto" w:fill="auto"/>
          </w:tcPr>
          <w:p w14:paraId="7C325808" w14:textId="77777777" w:rsidR="00272CD7" w:rsidRPr="00A13555" w:rsidRDefault="00272CD7" w:rsidP="00647CBB">
            <w:pPr>
              <w:pStyle w:val="45UeberschrPara"/>
            </w:pPr>
            <w:r w:rsidRPr="00A13555">
              <w:t>Flächenfestlegung</w:t>
            </w:r>
          </w:p>
        </w:tc>
        <w:tc>
          <w:tcPr>
            <w:tcW w:w="6718" w:type="dxa"/>
          </w:tcPr>
          <w:p w14:paraId="326812AF" w14:textId="77777777" w:rsidR="00272CD7" w:rsidRPr="00A13555" w:rsidRDefault="00272CD7" w:rsidP="00647CBB">
            <w:pPr>
              <w:pStyle w:val="45UeberschrPara"/>
            </w:pPr>
            <w:r w:rsidRPr="00A13555">
              <w:t>Flächenfestlegung</w:t>
            </w:r>
          </w:p>
        </w:tc>
      </w:tr>
      <w:tr w:rsidR="00387ADF" w14:paraId="54B1D277" w14:textId="77777777">
        <w:trPr>
          <w:jc w:val="center"/>
        </w:trPr>
        <w:tc>
          <w:tcPr>
            <w:tcW w:w="6718" w:type="dxa"/>
            <w:shd w:val="clear" w:color="auto" w:fill="auto"/>
          </w:tcPr>
          <w:p w14:paraId="19AE1960" w14:textId="77777777" w:rsidR="00272CD7" w:rsidDel="00AD1A3D" w:rsidRDefault="00272CD7" w:rsidP="00647CBB">
            <w:pPr>
              <w:pStyle w:val="23SatznachNovao"/>
            </w:pPr>
            <w:r w:rsidRPr="00A13555" w:rsidDel="00AD1A3D">
              <w:rPr>
                <w:i/>
                <w:highlight w:val="yellow"/>
              </w:rPr>
              <w:t xml:space="preserve">Die in der Anlage 1 gekennzeichnete Fläche, bestehend aus den Grundstücken Nr. 364/1, 364/3, 356, 334/3, 313, 319, 320, 309, 310/1, 302/2, 305/1, 33, 663/4, 335, KG </w:t>
            </w:r>
            <w:proofErr w:type="spellStart"/>
            <w:r w:rsidRPr="00A13555" w:rsidDel="00AD1A3D">
              <w:rPr>
                <w:i/>
                <w:highlight w:val="yellow"/>
              </w:rPr>
              <w:t>Winkl</w:t>
            </w:r>
            <w:proofErr w:type="spellEnd"/>
            <w:r w:rsidRPr="00A13555" w:rsidDel="00AD1A3D">
              <w:rPr>
                <w:i/>
                <w:highlight w:val="yellow"/>
              </w:rPr>
              <w:t xml:space="preserve"> </w:t>
            </w:r>
            <w:r w:rsidRPr="00A13555" w:rsidDel="00AD1A3D">
              <w:rPr>
                <w:i/>
                <w:highlight w:val="yellow"/>
              </w:rPr>
              <w:t>(60073), im Ausmaß von insgesamt 29,64 ha wird als Sonderstandort zur Errichtung einer Photovoltaik-Freiflächenanlage ausgewiesen.</w:t>
            </w:r>
          </w:p>
        </w:tc>
        <w:tc>
          <w:tcPr>
            <w:tcW w:w="6718" w:type="dxa"/>
          </w:tcPr>
          <w:p w14:paraId="47103AF0" w14:textId="77777777" w:rsidR="00272CD7" w:rsidDel="00AD1A3D" w:rsidRDefault="00272CD7" w:rsidP="00647CBB">
            <w:pPr>
              <w:pStyle w:val="23SatznachNovao"/>
            </w:pPr>
            <w:r w:rsidRPr="00AD1A3D">
              <w:rPr>
                <w:i/>
                <w:snapToGrid/>
                <w:color w:val="auto"/>
                <w:highlight w:val="yellow"/>
              </w:rPr>
              <w:t>Die in der Anlage 1 gekennzeichnete Fläche, bestehend aus den Grundstücken Nr. 364/1, 364/3, 356, 334/3, 313, 319, 320, 309, 310/1, 302/2, 305/1, 33, 663/4, 335, 388, 392, 395/1, 395/2, 396 (</w:t>
            </w:r>
            <w:proofErr w:type="spellStart"/>
            <w:r w:rsidRPr="00AD1A3D">
              <w:rPr>
                <w:i/>
                <w:snapToGrid/>
                <w:color w:val="auto"/>
                <w:highlight w:val="yellow"/>
              </w:rPr>
              <w:t>Tlfl</w:t>
            </w:r>
            <w:proofErr w:type="spellEnd"/>
            <w:r w:rsidRPr="00AD1A3D">
              <w:rPr>
                <w:i/>
                <w:snapToGrid/>
                <w:color w:val="auto"/>
                <w:highlight w:val="yellow"/>
              </w:rPr>
              <w:t>.) und 399 (</w:t>
            </w:r>
            <w:proofErr w:type="spellStart"/>
            <w:r w:rsidRPr="00AD1A3D">
              <w:rPr>
                <w:i/>
                <w:snapToGrid/>
                <w:color w:val="auto"/>
                <w:highlight w:val="yellow"/>
              </w:rPr>
              <w:t>Tlfl</w:t>
            </w:r>
            <w:proofErr w:type="spellEnd"/>
            <w:r w:rsidRPr="00AD1A3D">
              <w:rPr>
                <w:i/>
                <w:snapToGrid/>
                <w:color w:val="auto"/>
                <w:highlight w:val="yellow"/>
              </w:rPr>
              <w:t xml:space="preserve">.), KG </w:t>
            </w:r>
            <w:proofErr w:type="spellStart"/>
            <w:r w:rsidRPr="00AD1A3D">
              <w:rPr>
                <w:i/>
                <w:snapToGrid/>
                <w:color w:val="auto"/>
                <w:highlight w:val="yellow"/>
              </w:rPr>
              <w:t>Winkl</w:t>
            </w:r>
            <w:proofErr w:type="spellEnd"/>
            <w:r w:rsidRPr="00AD1A3D">
              <w:rPr>
                <w:i/>
                <w:snapToGrid/>
                <w:color w:val="auto"/>
                <w:highlight w:val="yellow"/>
              </w:rPr>
              <w:t xml:space="preserve"> (60073), sowie den Grundstücken Nr. 216, 226 und 229/1, KG </w:t>
            </w:r>
            <w:proofErr w:type="spellStart"/>
            <w:r w:rsidRPr="00AD1A3D">
              <w:rPr>
                <w:i/>
                <w:snapToGrid/>
                <w:color w:val="auto"/>
                <w:highlight w:val="yellow"/>
              </w:rPr>
              <w:t>Schörgendorf</w:t>
            </w:r>
            <w:proofErr w:type="spellEnd"/>
            <w:r w:rsidRPr="00AD1A3D">
              <w:rPr>
                <w:i/>
                <w:snapToGrid/>
                <w:color w:val="auto"/>
                <w:highlight w:val="yellow"/>
              </w:rPr>
              <w:t xml:space="preserve"> (60057), im Ausmaß von insgesamt 42,24 ha wird als Sonderstandort zur Errichtung einer Photovoltaik-Freiflächenanlage ausgewiesen.</w:t>
            </w:r>
          </w:p>
        </w:tc>
      </w:tr>
      <w:tr w:rsidR="00387ADF" w14:paraId="10E7E5EE" w14:textId="77777777">
        <w:trPr>
          <w:jc w:val="center"/>
        </w:trPr>
        <w:tc>
          <w:tcPr>
            <w:tcW w:w="6718" w:type="dxa"/>
            <w:shd w:val="clear" w:color="auto" w:fill="auto"/>
          </w:tcPr>
          <w:p w14:paraId="44E411CC" w14:textId="77777777" w:rsidR="00272CD7" w:rsidRPr="00AD1A3D" w:rsidRDefault="00272CD7" w:rsidP="00647CBB">
            <w:pPr>
              <w:keepNext/>
              <w:spacing w:before="160" w:line="220" w:lineRule="exact"/>
              <w:jc w:val="center"/>
              <w:outlineLvl w:val="2"/>
              <w:rPr>
                <w:rFonts w:eastAsia="Times New Roman"/>
                <w:b/>
                <w:snapToGrid w:val="0"/>
                <w:color w:val="000000"/>
              </w:rPr>
            </w:pPr>
          </w:p>
        </w:tc>
        <w:tc>
          <w:tcPr>
            <w:tcW w:w="6718" w:type="dxa"/>
          </w:tcPr>
          <w:p w14:paraId="7C8B8E88" w14:textId="77777777" w:rsidR="00272CD7" w:rsidRPr="00AD1A3D" w:rsidRDefault="00272CD7" w:rsidP="00647CBB">
            <w:pPr>
              <w:keepNext/>
              <w:spacing w:before="160" w:line="220" w:lineRule="exact"/>
              <w:jc w:val="center"/>
              <w:outlineLvl w:val="2"/>
              <w:rPr>
                <w:rFonts w:eastAsia="Times New Roman"/>
                <w:b/>
                <w:snapToGrid w:val="0"/>
                <w:color w:val="000000"/>
              </w:rPr>
            </w:pPr>
            <w:r>
              <w:rPr>
                <w:rFonts w:eastAsia="Times New Roman"/>
                <w:b/>
                <w:i/>
                <w:snapToGrid w:val="0"/>
                <w:color w:val="000000"/>
                <w:highlight w:val="yellow"/>
              </w:rPr>
              <w:t xml:space="preserve">§ </w:t>
            </w:r>
            <w:r w:rsidRPr="00AD1A3D">
              <w:rPr>
                <w:rFonts w:eastAsia="Times New Roman"/>
                <w:b/>
                <w:i/>
                <w:snapToGrid w:val="0"/>
                <w:color w:val="000000"/>
                <w:highlight w:val="yellow"/>
              </w:rPr>
              <w:t>5 </w:t>
            </w:r>
          </w:p>
        </w:tc>
      </w:tr>
      <w:tr w:rsidR="00387ADF" w14:paraId="2DA76BB0" w14:textId="77777777">
        <w:trPr>
          <w:jc w:val="center"/>
        </w:trPr>
        <w:tc>
          <w:tcPr>
            <w:tcW w:w="6718" w:type="dxa"/>
            <w:shd w:val="clear" w:color="auto" w:fill="auto"/>
          </w:tcPr>
          <w:p w14:paraId="2B6C8BF1" w14:textId="77777777" w:rsidR="00272CD7" w:rsidRPr="00AD1A3D" w:rsidRDefault="00272CD7" w:rsidP="00647CBB">
            <w:pPr>
              <w:keepNext/>
              <w:spacing w:before="80" w:line="220" w:lineRule="exact"/>
              <w:jc w:val="center"/>
              <w:rPr>
                <w:rFonts w:eastAsia="Times New Roman"/>
                <w:b/>
                <w:snapToGrid w:val="0"/>
                <w:color w:val="000000"/>
              </w:rPr>
            </w:pPr>
          </w:p>
        </w:tc>
        <w:tc>
          <w:tcPr>
            <w:tcW w:w="6718" w:type="dxa"/>
          </w:tcPr>
          <w:p w14:paraId="7E416407" w14:textId="77777777" w:rsidR="00272CD7" w:rsidRPr="00AD1A3D" w:rsidRDefault="00272CD7" w:rsidP="00647CBB">
            <w:pPr>
              <w:keepNext/>
              <w:spacing w:before="80" w:line="220" w:lineRule="exact"/>
              <w:jc w:val="center"/>
              <w:rPr>
                <w:rFonts w:eastAsia="Times New Roman"/>
                <w:b/>
                <w:snapToGrid w:val="0"/>
                <w:color w:val="000000"/>
              </w:rPr>
            </w:pPr>
            <w:r w:rsidRPr="00AD1A3D">
              <w:rPr>
                <w:rFonts w:eastAsia="Times New Roman"/>
                <w:b/>
                <w:i/>
                <w:snapToGrid w:val="0"/>
                <w:color w:val="000000"/>
                <w:highlight w:val="yellow"/>
              </w:rPr>
              <w:t>Inkrafttreten von Novellen</w:t>
            </w:r>
          </w:p>
        </w:tc>
      </w:tr>
      <w:tr w:rsidR="00387ADF" w14:paraId="7F407ED2" w14:textId="77777777">
        <w:trPr>
          <w:jc w:val="center"/>
        </w:trPr>
        <w:tc>
          <w:tcPr>
            <w:tcW w:w="6718" w:type="dxa"/>
            <w:shd w:val="clear" w:color="auto" w:fill="auto"/>
          </w:tcPr>
          <w:p w14:paraId="0ADAFE41" w14:textId="77777777" w:rsidR="00272CD7" w:rsidRPr="00647CBB" w:rsidRDefault="00272CD7" w:rsidP="00647CBB">
            <w:pPr>
              <w:spacing w:before="80" w:line="220" w:lineRule="exact"/>
              <w:ind w:firstLine="397"/>
              <w:jc w:val="both"/>
              <w:rPr>
                <w:rFonts w:eastAsia="Times New Roman"/>
                <w:snapToGrid w:val="0"/>
                <w:color w:val="000000"/>
              </w:rPr>
            </w:pPr>
          </w:p>
        </w:tc>
        <w:tc>
          <w:tcPr>
            <w:tcW w:w="6718" w:type="dxa"/>
          </w:tcPr>
          <w:p w14:paraId="0E58C9C0" w14:textId="77777777" w:rsidR="00272CD7" w:rsidRPr="00647CBB" w:rsidRDefault="00272CD7" w:rsidP="00647CBB">
            <w:pPr>
              <w:spacing w:before="80" w:line="220" w:lineRule="exact"/>
              <w:ind w:firstLine="397"/>
              <w:jc w:val="both"/>
              <w:rPr>
                <w:rFonts w:eastAsia="Times New Roman"/>
                <w:snapToGrid w:val="0"/>
                <w:color w:val="000000"/>
              </w:rPr>
            </w:pPr>
            <w:r w:rsidRPr="00AD1A3D">
              <w:rPr>
                <w:rFonts w:eastAsia="Times New Roman"/>
                <w:i/>
                <w:snapToGrid w:val="0"/>
                <w:color w:val="000000"/>
                <w:highlight w:val="yellow"/>
              </w:rPr>
              <w:t>In der Fassung der Verordnung LGBl. Nr. […] treten § 1 und die Anlage 1 mit dem der Kundmachung folgenden Tag, das ist der […], in Kraft.</w:t>
            </w:r>
          </w:p>
        </w:tc>
      </w:tr>
    </w:tbl>
    <w:p w14:paraId="684E47B5" w14:textId="77777777" w:rsidR="00387ADF" w:rsidRDefault="00387ADF">
      <w:pPr>
        <w:pStyle w:val="09Abstand"/>
      </w:pPr>
    </w:p>
    <w:sectPr w:rsidR="00387ADF" w:rsidSect="00847879">
      <w:pgSz w:w="16838" w:h="11906" w:orient="landscape" w:code="9"/>
      <w:pgMar w:top="1701" w:right="1701" w:bottom="1701" w:left="1701" w:header="567" w:footer="130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NotTrackFormatting/>
  <w:styleLockTheme/>
  <w:styleLockQFSet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97A"/>
    <w:rsid w:val="0000523F"/>
    <w:rsid w:val="00045814"/>
    <w:rsid w:val="00056526"/>
    <w:rsid w:val="00067374"/>
    <w:rsid w:val="0008527B"/>
    <w:rsid w:val="00097641"/>
    <w:rsid w:val="000A2FAF"/>
    <w:rsid w:val="000D31BB"/>
    <w:rsid w:val="000F1C38"/>
    <w:rsid w:val="00160C3B"/>
    <w:rsid w:val="00161C46"/>
    <w:rsid w:val="00166229"/>
    <w:rsid w:val="00171029"/>
    <w:rsid w:val="00190076"/>
    <w:rsid w:val="001E43DA"/>
    <w:rsid w:val="00216928"/>
    <w:rsid w:val="002353E3"/>
    <w:rsid w:val="00266A3F"/>
    <w:rsid w:val="00272CD7"/>
    <w:rsid w:val="00295A6D"/>
    <w:rsid w:val="00305EA4"/>
    <w:rsid w:val="003072D6"/>
    <w:rsid w:val="00387ADF"/>
    <w:rsid w:val="003B7F3D"/>
    <w:rsid w:val="003C51D3"/>
    <w:rsid w:val="004C109D"/>
    <w:rsid w:val="004C4C15"/>
    <w:rsid w:val="00516DA9"/>
    <w:rsid w:val="0054624B"/>
    <w:rsid w:val="005612E2"/>
    <w:rsid w:val="005B6909"/>
    <w:rsid w:val="005C197A"/>
    <w:rsid w:val="00607435"/>
    <w:rsid w:val="00627173"/>
    <w:rsid w:val="006277D9"/>
    <w:rsid w:val="00642E69"/>
    <w:rsid w:val="00662BAC"/>
    <w:rsid w:val="006A4437"/>
    <w:rsid w:val="006A6EAE"/>
    <w:rsid w:val="006C0426"/>
    <w:rsid w:val="006C5376"/>
    <w:rsid w:val="006C7756"/>
    <w:rsid w:val="006E642C"/>
    <w:rsid w:val="00705887"/>
    <w:rsid w:val="00706C83"/>
    <w:rsid w:val="0071057A"/>
    <w:rsid w:val="00711945"/>
    <w:rsid w:val="007165E2"/>
    <w:rsid w:val="00783583"/>
    <w:rsid w:val="00790A0F"/>
    <w:rsid w:val="00810FB0"/>
    <w:rsid w:val="008119FB"/>
    <w:rsid w:val="008209BD"/>
    <w:rsid w:val="00835C9A"/>
    <w:rsid w:val="00847879"/>
    <w:rsid w:val="00866E18"/>
    <w:rsid w:val="00880B65"/>
    <w:rsid w:val="008A73B6"/>
    <w:rsid w:val="008B779A"/>
    <w:rsid w:val="008F2D3B"/>
    <w:rsid w:val="009302AD"/>
    <w:rsid w:val="00931EFC"/>
    <w:rsid w:val="00947786"/>
    <w:rsid w:val="00956B57"/>
    <w:rsid w:val="00995671"/>
    <w:rsid w:val="00A13592"/>
    <w:rsid w:val="00A1652B"/>
    <w:rsid w:val="00A35B13"/>
    <w:rsid w:val="00A41C4C"/>
    <w:rsid w:val="00A4455E"/>
    <w:rsid w:val="00A55A67"/>
    <w:rsid w:val="00A93908"/>
    <w:rsid w:val="00AA24C1"/>
    <w:rsid w:val="00AC573A"/>
    <w:rsid w:val="00AF469A"/>
    <w:rsid w:val="00B3394A"/>
    <w:rsid w:val="00BE0483"/>
    <w:rsid w:val="00C038B7"/>
    <w:rsid w:val="00C15FE4"/>
    <w:rsid w:val="00C43552"/>
    <w:rsid w:val="00C559E0"/>
    <w:rsid w:val="00C6583C"/>
    <w:rsid w:val="00CB6AAC"/>
    <w:rsid w:val="00CD1C15"/>
    <w:rsid w:val="00CD267B"/>
    <w:rsid w:val="00CF3787"/>
    <w:rsid w:val="00CF6955"/>
    <w:rsid w:val="00D44BBE"/>
    <w:rsid w:val="00D61FBB"/>
    <w:rsid w:val="00D8543A"/>
    <w:rsid w:val="00D95911"/>
    <w:rsid w:val="00E004A3"/>
    <w:rsid w:val="00E66040"/>
    <w:rsid w:val="00EC5DD8"/>
    <w:rsid w:val="00ED381C"/>
    <w:rsid w:val="00EE4588"/>
    <w:rsid w:val="00EE6ECC"/>
    <w:rsid w:val="00EE75E8"/>
    <w:rsid w:val="00F07C0C"/>
    <w:rsid w:val="00F26C42"/>
    <w:rsid w:val="00F42CF6"/>
    <w:rsid w:val="00FE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82B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lang w:val="de-AT" w:eastAsia="de-AT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locked="0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rsid w:val="005612E2"/>
    <w:rPr>
      <w:rFonts w:cs="Times New Roman"/>
    </w:rPr>
  </w:style>
  <w:style w:type="character" w:default="1" w:styleId="Absatz-Standardschriftart">
    <w:name w:val="Default Paragraph Font"/>
    <w:uiPriority w:val="1"/>
    <w:semiHidden/>
    <w:unhideWhenUsed/>
    <w:rsid w:val="005612E2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5612E2"/>
  </w:style>
  <w:style w:type="paragraph" w:customStyle="1" w:styleId="00LegStandard">
    <w:name w:val="00_LegStandard"/>
    <w:semiHidden/>
    <w:locked/>
    <w:rsid w:val="005612E2"/>
    <w:pPr>
      <w:spacing w:line="220" w:lineRule="exact"/>
      <w:jc w:val="both"/>
    </w:pPr>
    <w:rPr>
      <w:rFonts w:eastAsia="Times New Roman" w:cs="Times New Roman"/>
      <w:snapToGrid w:val="0"/>
      <w:color w:val="000000"/>
    </w:rPr>
  </w:style>
  <w:style w:type="paragraph" w:customStyle="1" w:styleId="01Undefiniert">
    <w:name w:val="01_Undefiniert"/>
    <w:basedOn w:val="00LegStandard"/>
    <w:semiHidden/>
    <w:locked/>
    <w:rsid w:val="005612E2"/>
  </w:style>
  <w:style w:type="paragraph" w:customStyle="1" w:styleId="02BDGesBlatt">
    <w:name w:val="02_BDGesBlatt"/>
    <w:basedOn w:val="00LegStandard"/>
    <w:next w:val="03RepOesterr"/>
    <w:rsid w:val="005612E2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5612E2"/>
    <w:pPr>
      <w:spacing w:before="100" w:line="44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5612E2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after="160" w:line="280" w:lineRule="exact"/>
    </w:pPr>
    <w:rPr>
      <w:b/>
      <w:bCs/>
      <w:sz w:val="24"/>
    </w:rPr>
  </w:style>
  <w:style w:type="paragraph" w:customStyle="1" w:styleId="11Titel">
    <w:name w:val="11_Titel"/>
    <w:basedOn w:val="00LegStandard"/>
    <w:next w:val="12PromKlEinlSatz"/>
    <w:rsid w:val="005612E2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5612E2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5612E2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5612E2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5612E2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5612E2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5612E2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5612E2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5612E2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5612E2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5612E2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5612E2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5612E2"/>
    <w:pPr>
      <w:jc w:val="left"/>
    </w:pPr>
    <w:rPr>
      <w:lang w:val="de-DE" w:eastAsia="de-DE"/>
    </w:rPr>
  </w:style>
  <w:style w:type="paragraph" w:customStyle="1" w:styleId="41UeberschrG1">
    <w:name w:val="41_UeberschrG1"/>
    <w:basedOn w:val="00LegStandard"/>
    <w:next w:val="43UeberschrG2"/>
    <w:rsid w:val="005612E2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5612E2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5612E2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45UeberschrPara"/>
    <w:rsid w:val="005612E2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5612E2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5612E2"/>
    <w:pPr>
      <w:spacing w:before="80"/>
      <w:ind w:firstLine="397"/>
    </w:pPr>
  </w:style>
  <w:style w:type="paragraph" w:customStyle="1" w:styleId="52Ziffere1">
    <w:name w:val="52_Ziffer_e1"/>
    <w:basedOn w:val="00LegStandard"/>
    <w:semiHidden/>
    <w:qFormat/>
    <w:rsid w:val="005612E2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5612E2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5612E2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5612E2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5612E2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5612E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5612E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5612E2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5612E2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5612E2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5612E2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5612E2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5612E2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5612E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5612E2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5612E2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5612E2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5612E2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5612E2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5612E2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5612E2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5612E2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5612E2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5612E2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5612E2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5612E2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5612E2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5612E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5612E2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5612E2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5612E2"/>
    <w:pPr>
      <w:spacing w:before="40"/>
      <w:ind w:left="907"/>
    </w:pPr>
  </w:style>
  <w:style w:type="paragraph" w:customStyle="1" w:styleId="61TabText">
    <w:name w:val="61_TabText"/>
    <w:basedOn w:val="00LegStandard"/>
    <w:rsid w:val="005612E2"/>
    <w:pPr>
      <w:jc w:val="left"/>
    </w:pPr>
  </w:style>
  <w:style w:type="paragraph" w:customStyle="1" w:styleId="61aTabTextRechtsb">
    <w:name w:val="61a_TabTextRechtsb"/>
    <w:basedOn w:val="61TabText"/>
    <w:rsid w:val="005612E2"/>
    <w:pPr>
      <w:jc w:val="right"/>
    </w:pPr>
  </w:style>
  <w:style w:type="paragraph" w:customStyle="1" w:styleId="61bTabTextZentriert">
    <w:name w:val="61b_TabTextZentriert"/>
    <w:basedOn w:val="61TabText"/>
    <w:rsid w:val="005612E2"/>
    <w:pPr>
      <w:jc w:val="center"/>
    </w:pPr>
  </w:style>
  <w:style w:type="paragraph" w:customStyle="1" w:styleId="61cTabTextBlock">
    <w:name w:val="61c_TabTextBlock"/>
    <w:basedOn w:val="61TabText"/>
    <w:rsid w:val="005612E2"/>
    <w:pPr>
      <w:jc w:val="both"/>
    </w:pPr>
  </w:style>
  <w:style w:type="paragraph" w:customStyle="1" w:styleId="62Kopfzeile">
    <w:name w:val="62_Kopfzeile"/>
    <w:basedOn w:val="51Abs"/>
    <w:rsid w:val="005612E2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5612E2"/>
    <w:rPr>
      <w:sz w:val="18"/>
    </w:rPr>
  </w:style>
  <w:style w:type="paragraph" w:customStyle="1" w:styleId="63Fuzeile">
    <w:name w:val="63_Fußzeile"/>
    <w:basedOn w:val="65FNText"/>
    <w:rsid w:val="005612E2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5612E2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5612E2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5612E2"/>
    <w:pPr>
      <w:jc w:val="center"/>
    </w:pPr>
  </w:style>
  <w:style w:type="paragraph" w:customStyle="1" w:styleId="71Anlagenbez">
    <w:name w:val="71_Anlagenbez"/>
    <w:basedOn w:val="00LegStandard"/>
    <w:rsid w:val="005612E2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5612E2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5612E2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5612E2"/>
    <w:pPr>
      <w:spacing w:before="80"/>
    </w:pPr>
  </w:style>
  <w:style w:type="paragraph" w:customStyle="1" w:styleId="85ErlAufzaehlg">
    <w:name w:val="85_ErlAufzaehlg"/>
    <w:basedOn w:val="83ErlText"/>
    <w:rsid w:val="005612E2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5612E2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Absatz-Standardschriftart"/>
    <w:semiHidden/>
    <w:locked/>
    <w:rsid w:val="005612E2"/>
    <w:rPr>
      <w:color w:val="FF0000"/>
    </w:rPr>
  </w:style>
  <w:style w:type="character" w:customStyle="1" w:styleId="991GldSymbol">
    <w:name w:val="991_GldSymbol"/>
    <w:rsid w:val="005612E2"/>
    <w:rPr>
      <w:b/>
      <w:color w:val="000000"/>
    </w:rPr>
  </w:style>
  <w:style w:type="character" w:customStyle="1" w:styleId="992Normal">
    <w:name w:val="992_Normal"/>
    <w:rsid w:val="005612E2"/>
    <w:rPr>
      <w:dstrike w:val="0"/>
      <w:vertAlign w:val="baseline"/>
    </w:rPr>
  </w:style>
  <w:style w:type="character" w:customStyle="1" w:styleId="992bNormalundFett">
    <w:name w:val="992b_Normal_und_Fett"/>
    <w:basedOn w:val="992Normal"/>
    <w:rsid w:val="005612E2"/>
    <w:rPr>
      <w:b/>
      <w:dstrike w:val="0"/>
      <w:vertAlign w:val="baseline"/>
    </w:rPr>
  </w:style>
  <w:style w:type="character" w:customStyle="1" w:styleId="993Fett">
    <w:name w:val="993_Fett"/>
    <w:rsid w:val="005612E2"/>
    <w:rPr>
      <w:b/>
    </w:rPr>
  </w:style>
  <w:style w:type="character" w:customStyle="1" w:styleId="994Kursiv">
    <w:name w:val="994_Kursiv"/>
    <w:rsid w:val="005612E2"/>
    <w:rPr>
      <w:i/>
    </w:rPr>
  </w:style>
  <w:style w:type="character" w:customStyle="1" w:styleId="995Unterstrichen">
    <w:name w:val="995_Unterstrichen"/>
    <w:rsid w:val="005612E2"/>
    <w:rPr>
      <w:u w:val="single"/>
    </w:rPr>
  </w:style>
  <w:style w:type="character" w:customStyle="1" w:styleId="996Gesperrt">
    <w:name w:val="996_Gesperrt"/>
    <w:rsid w:val="005612E2"/>
    <w:rPr>
      <w:spacing w:val="26"/>
    </w:rPr>
  </w:style>
  <w:style w:type="character" w:customStyle="1" w:styleId="997Hoch">
    <w:name w:val="997_Hoch"/>
    <w:rsid w:val="005612E2"/>
    <w:rPr>
      <w:vertAlign w:val="superscript"/>
    </w:rPr>
  </w:style>
  <w:style w:type="character" w:customStyle="1" w:styleId="998Tief">
    <w:name w:val="998_Tief"/>
    <w:rsid w:val="005612E2"/>
    <w:rPr>
      <w:vertAlign w:val="subscript"/>
    </w:rPr>
  </w:style>
  <w:style w:type="character" w:customStyle="1" w:styleId="999FettundKursiv">
    <w:name w:val="999_Fett_und_Kursiv"/>
    <w:basedOn w:val="Absatz-Standardschriftart"/>
    <w:rsid w:val="005612E2"/>
    <w:rPr>
      <w:b/>
      <w:i/>
    </w:rPr>
  </w:style>
  <w:style w:type="character" w:styleId="Endnotenzeichen">
    <w:name w:val="endnote reference"/>
    <w:basedOn w:val="Absatz-Standardschriftart"/>
    <w:rsid w:val="005612E2"/>
    <w:rPr>
      <w:sz w:val="20"/>
      <w:vertAlign w:val="baseline"/>
    </w:rPr>
  </w:style>
  <w:style w:type="character" w:styleId="Funotenzeichen">
    <w:name w:val="footnote reference"/>
    <w:basedOn w:val="Absatz-Standardschriftart"/>
    <w:rsid w:val="005612E2"/>
    <w:rPr>
      <w:sz w:val="20"/>
      <w:vertAlign w:val="baseline"/>
    </w:rPr>
  </w:style>
  <w:style w:type="character" w:styleId="Kommentarzeichen">
    <w:name w:val="annotation reference"/>
    <w:basedOn w:val="Absatz-Standardschriftart"/>
    <w:semiHidden/>
    <w:locked/>
    <w:rsid w:val="005612E2"/>
    <w:rPr>
      <w:color w:val="FF0000"/>
      <w:sz w:val="16"/>
      <w:szCs w:val="16"/>
    </w:rPr>
  </w:style>
  <w:style w:type="paragraph" w:customStyle="1" w:styleId="PDAntragsformel">
    <w:name w:val="PD_Antragsformel"/>
    <w:basedOn w:val="Standard"/>
    <w:rsid w:val="005612E2"/>
    <w:pPr>
      <w:spacing w:before="280" w:line="220" w:lineRule="exact"/>
      <w:jc w:val="both"/>
    </w:pPr>
    <w:rPr>
      <w:rFonts w:eastAsia="Times New Roman"/>
      <w:snapToGrid w:val="0"/>
      <w:color w:val="000000"/>
      <w:lang w:eastAsia="en-US"/>
    </w:rPr>
  </w:style>
  <w:style w:type="paragraph" w:customStyle="1" w:styleId="PDAllonge">
    <w:name w:val="PD_Allonge"/>
    <w:basedOn w:val="PDAntragsformel"/>
    <w:rsid w:val="005612E2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5612E2"/>
    <w:pPr>
      <w:jc w:val="both"/>
    </w:pPr>
  </w:style>
  <w:style w:type="paragraph" w:customStyle="1" w:styleId="PDAllongeL">
    <w:name w:val="PD_Allonge_L"/>
    <w:basedOn w:val="PDAllonge"/>
    <w:rsid w:val="005612E2"/>
    <w:pPr>
      <w:jc w:val="left"/>
    </w:pPr>
  </w:style>
  <w:style w:type="paragraph" w:customStyle="1" w:styleId="PDBrief">
    <w:name w:val="PD_Brief"/>
    <w:basedOn w:val="00LegStandard"/>
    <w:rsid w:val="005612E2"/>
    <w:pPr>
      <w:spacing w:before="80" w:line="240" w:lineRule="auto"/>
    </w:pPr>
    <w:rPr>
      <w:sz w:val="22"/>
      <w:lang w:eastAsia="de-DE"/>
    </w:rPr>
  </w:style>
  <w:style w:type="paragraph" w:customStyle="1" w:styleId="PDDatum">
    <w:name w:val="PD_Datum"/>
    <w:basedOn w:val="PDAntragsformel"/>
    <w:next w:val="Standard"/>
    <w:rsid w:val="005612E2"/>
  </w:style>
  <w:style w:type="paragraph" w:customStyle="1" w:styleId="PDEntschliessung">
    <w:name w:val="PD_Entschliessung"/>
    <w:basedOn w:val="00LegStandard"/>
    <w:rsid w:val="005612E2"/>
    <w:pPr>
      <w:spacing w:before="160"/>
    </w:pPr>
    <w:rPr>
      <w:b/>
      <w:snapToGrid/>
      <w:sz w:val="22"/>
      <w:lang w:eastAsia="en-US"/>
    </w:rPr>
  </w:style>
  <w:style w:type="paragraph" w:customStyle="1" w:styleId="PDK1">
    <w:name w:val="PD_K1"/>
    <w:next w:val="PDK1Ausg"/>
    <w:rsid w:val="005612E2"/>
    <w:pPr>
      <w:pBdr>
        <w:bottom w:val="single" w:sz="12" w:space="1" w:color="auto"/>
      </w:pBdr>
      <w:jc w:val="center"/>
    </w:pPr>
    <w:rPr>
      <w:rFonts w:eastAsia="Times New Roman" w:cs="Times New Roman"/>
      <w:b/>
      <w:noProof/>
      <w:color w:val="000000" w:themeColor="text1"/>
      <w:spacing w:val="-8"/>
      <w:sz w:val="24"/>
      <w:lang w:eastAsia="en-US"/>
    </w:rPr>
  </w:style>
  <w:style w:type="paragraph" w:customStyle="1" w:styleId="PDK1Anlage">
    <w:name w:val="PD_K1Anlage"/>
    <w:basedOn w:val="PDK1"/>
    <w:next w:val="PDK1Ausg"/>
    <w:rsid w:val="005612E2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Standard"/>
    <w:rsid w:val="005612E2"/>
    <w:pPr>
      <w:spacing w:before="1285" w:after="540"/>
    </w:pPr>
    <w:rPr>
      <w:rFonts w:eastAsia="Times New Roman" w:cs="Times New Roman"/>
      <w:b/>
      <w:noProof/>
      <w:color w:val="000000" w:themeColor="text1"/>
      <w:sz w:val="22"/>
      <w:lang w:eastAsia="en-US"/>
    </w:rPr>
  </w:style>
  <w:style w:type="paragraph" w:customStyle="1" w:styleId="PDK2">
    <w:name w:val="PD_K2"/>
    <w:basedOn w:val="PDK1"/>
    <w:next w:val="Standard"/>
    <w:rsid w:val="005612E2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5612E2"/>
    <w:pPr>
      <w:spacing w:after="400"/>
    </w:pPr>
    <w:rPr>
      <w:sz w:val="36"/>
    </w:rPr>
  </w:style>
  <w:style w:type="paragraph" w:customStyle="1" w:styleId="PDK4">
    <w:name w:val="PD_K4"/>
    <w:basedOn w:val="PDK3"/>
    <w:rsid w:val="005612E2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5612E2"/>
    <w:pPr>
      <w:tabs>
        <w:tab w:val="center" w:pos="4253"/>
        <w:tab w:val="right" w:pos="8505"/>
      </w:tabs>
    </w:pPr>
    <w:rPr>
      <w:snapToGrid/>
      <w:lang w:eastAsia="de-DE"/>
    </w:rPr>
  </w:style>
  <w:style w:type="paragraph" w:customStyle="1" w:styleId="PDU1">
    <w:name w:val="PD_U1"/>
    <w:basedOn w:val="00LegStandard"/>
    <w:next w:val="Standard"/>
    <w:rsid w:val="005612E2"/>
    <w:pPr>
      <w:tabs>
        <w:tab w:val="center" w:pos="2126"/>
        <w:tab w:val="center" w:pos="6379"/>
      </w:tabs>
      <w:spacing w:before="440"/>
    </w:pPr>
    <w:rPr>
      <w:b/>
      <w:lang w:eastAsia="de-DE"/>
    </w:rPr>
  </w:style>
  <w:style w:type="paragraph" w:customStyle="1" w:styleId="PDU2">
    <w:name w:val="PD_U2"/>
    <w:basedOn w:val="PDU1"/>
    <w:rsid w:val="005612E2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5612E2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Standard"/>
    <w:rsid w:val="005612E2"/>
    <w:pPr>
      <w:spacing w:before="0" w:after="360"/>
    </w:pPr>
    <w:rPr>
      <w:lang w:eastAsia="en-US"/>
    </w:rPr>
  </w:style>
  <w:style w:type="paragraph" w:customStyle="1" w:styleId="57Schlussteile1">
    <w:name w:val="57_Schlussteil_e1"/>
    <w:basedOn w:val="00LegStandard"/>
    <w:next w:val="51Abs"/>
    <w:semiHidden/>
    <w:rsid w:val="005612E2"/>
    <w:pPr>
      <w:spacing w:before="40"/>
      <w:ind w:left="454"/>
    </w:pPr>
    <w:rPr>
      <w:lang w:val="de-DE" w:eastAsia="de-DE"/>
    </w:rPr>
  </w:style>
  <w:style w:type="paragraph" w:customStyle="1" w:styleId="57Schlussteile4">
    <w:name w:val="57_Schlussteil_e4"/>
    <w:basedOn w:val="00LegStandard"/>
    <w:next w:val="51Abs"/>
    <w:semiHidden/>
    <w:rsid w:val="005612E2"/>
    <w:pPr>
      <w:spacing w:before="40"/>
      <w:ind w:left="1247"/>
    </w:pPr>
    <w:rPr>
      <w:snapToGrid/>
      <w:lang w:val="de-DE" w:eastAsia="de-DE"/>
    </w:rPr>
  </w:style>
  <w:style w:type="paragraph" w:customStyle="1" w:styleId="57Schlussteile5">
    <w:name w:val="57_Schlussteil_e5"/>
    <w:basedOn w:val="00LegStandard"/>
    <w:next w:val="51Abs"/>
    <w:semiHidden/>
    <w:rsid w:val="005612E2"/>
    <w:pPr>
      <w:spacing w:before="40"/>
      <w:ind w:left="1644"/>
    </w:pPr>
    <w:rPr>
      <w:snapToGrid/>
      <w:lang w:val="de-DE" w:eastAsia="de-DE"/>
    </w:rPr>
  </w:style>
  <w:style w:type="paragraph" w:customStyle="1" w:styleId="99PreformattedText">
    <w:name w:val="99_PreformattedText"/>
    <w:rsid w:val="005612E2"/>
    <w:rPr>
      <w:rFonts w:ascii="Courier New" w:eastAsia="Times New Roman" w:hAnsi="Courier New" w:cs="Times New Roman"/>
      <w:snapToGrid w:val="0"/>
      <w:color w:val="000000"/>
    </w:rPr>
  </w:style>
  <w:style w:type="paragraph" w:customStyle="1" w:styleId="62KopfzeileQuer">
    <w:name w:val="62_KopfzeileQuer"/>
    <w:basedOn w:val="51Abs"/>
    <w:rsid w:val="005612E2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5612E2"/>
    <w:pPr>
      <w:tabs>
        <w:tab w:val="center" w:pos="6719"/>
        <w:tab w:val="right" w:pos="13438"/>
      </w:tabs>
    </w:pPr>
  </w:style>
  <w:style w:type="paragraph" w:customStyle="1" w:styleId="32InhaltEintragEinzug">
    <w:name w:val="32_InhaltEintragEinzug"/>
    <w:basedOn w:val="32InhaltEintrag"/>
    <w:rsid w:val="005612E2"/>
    <w:pPr>
      <w:tabs>
        <w:tab w:val="right" w:pos="1021"/>
        <w:tab w:val="left" w:pos="1191"/>
      </w:tabs>
      <w:ind w:left="1191" w:hanging="1191"/>
    </w:pPr>
  </w:style>
  <w:style w:type="paragraph" w:customStyle="1" w:styleId="07Signaturhinweis">
    <w:name w:val="07_Signaturhinweis"/>
    <w:basedOn w:val="00LegStandard"/>
    <w:next w:val="04AusgabeDaten"/>
    <w:rsid w:val="005612E2"/>
    <w:pPr>
      <w:spacing w:after="120"/>
    </w:pPr>
    <w:rPr>
      <w:rFonts w:ascii="Book Antiqua" w:hAnsi="Book Antiqua"/>
      <w:sz w:val="16"/>
    </w:rPr>
  </w:style>
  <w:style w:type="paragraph" w:customStyle="1" w:styleId="52Aufzaehle1Ziffer">
    <w:name w:val="52_Aufzaehl_e1_Ziffer"/>
    <w:basedOn w:val="00LegStandard"/>
    <w:qFormat/>
    <w:rsid w:val="005612E2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Aufzaehle1ZiffermitBetrag">
    <w:name w:val="52_Aufzaehl_e1_Ziffer_mit_Betrag"/>
    <w:basedOn w:val="00LegStandard"/>
    <w:rsid w:val="005612E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 w:hanging="680"/>
      <w:textAlignment w:val="baseline"/>
    </w:pPr>
  </w:style>
  <w:style w:type="paragraph" w:customStyle="1" w:styleId="52Aufzaehle1ZiffermitBetragTGUE">
    <w:name w:val="52_Aufzaehl_e1_Ziffer_mit_Betrag_TGUE"/>
    <w:basedOn w:val="52Aufzaehle1ZiffermitBetrag"/>
    <w:rsid w:val="005612E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5612E2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Aufzaehle2LitmitBetrag">
    <w:name w:val="52_Aufzaehl_e2_Lit_mit_Betrag"/>
    <w:basedOn w:val="52Aufzaehle1ZiffermitBetrag"/>
    <w:rsid w:val="005612E2"/>
    <w:pPr>
      <w:tabs>
        <w:tab w:val="clear" w:pos="624"/>
        <w:tab w:val="clear" w:pos="680"/>
        <w:tab w:val="right" w:pos="851"/>
        <w:tab w:val="left" w:pos="907"/>
      </w:tabs>
      <w:ind w:left="907" w:hanging="907"/>
    </w:pPr>
  </w:style>
  <w:style w:type="paragraph" w:customStyle="1" w:styleId="52Aufzaehle2LitmitBetragTGUE">
    <w:name w:val="52_Aufzaehl_e2_Lit_mit_Betrag_TGUE"/>
    <w:basedOn w:val="52Aufzaehle2LitmitBetrag"/>
    <w:rsid w:val="005612E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5612E2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Aufzaehle3SublitmitBetrag">
    <w:name w:val="52_Aufzaehl_e3_Sublit_mit_Betrag"/>
    <w:basedOn w:val="52Aufzaehle1ZiffermitBetrag"/>
    <w:rsid w:val="005612E2"/>
    <w:pPr>
      <w:tabs>
        <w:tab w:val="clear" w:pos="624"/>
        <w:tab w:val="clear" w:pos="680"/>
        <w:tab w:val="right" w:pos="1191"/>
        <w:tab w:val="left" w:pos="1247"/>
      </w:tabs>
      <w:ind w:left="1247" w:hanging="1247"/>
    </w:pPr>
  </w:style>
  <w:style w:type="paragraph" w:customStyle="1" w:styleId="52Aufzaehle3SublitmitBetragTGUE">
    <w:name w:val="52_Aufzaehl_e3_Sublit_mit_Betrag_TGUE"/>
    <w:basedOn w:val="52Aufzaehle3SublitmitBetrag"/>
    <w:rsid w:val="005612E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5612E2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Aufzaehle4StrichmitBetrag">
    <w:name w:val="52_Aufzaehl_e4_Strich_mit_Betrag"/>
    <w:basedOn w:val="52Aufzaehle1ZiffermitBetrag"/>
    <w:rsid w:val="005612E2"/>
    <w:pPr>
      <w:tabs>
        <w:tab w:val="clear" w:pos="624"/>
        <w:tab w:val="clear" w:pos="680"/>
        <w:tab w:val="right" w:pos="1588"/>
        <w:tab w:val="left" w:pos="1644"/>
      </w:tabs>
      <w:ind w:left="1644" w:hanging="1644"/>
    </w:pPr>
  </w:style>
  <w:style w:type="paragraph" w:customStyle="1" w:styleId="52Aufzaehle4StrichmitBetragTGUE">
    <w:name w:val="52_Aufzaehl_e4_Strich_mit_Betrag_TGUE"/>
    <w:basedOn w:val="52Aufzaehle4StrichmitBetrag"/>
    <w:rsid w:val="005612E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5612E2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Aufzaehle5StrichmitBetrag">
    <w:name w:val="52_Aufzaehl_e5_Strich_mit_Betrag"/>
    <w:basedOn w:val="52Aufzaehle1ZiffermitBetrag"/>
    <w:rsid w:val="005612E2"/>
    <w:pPr>
      <w:tabs>
        <w:tab w:val="clear" w:pos="624"/>
        <w:tab w:val="clear" w:pos="680"/>
        <w:tab w:val="right" w:pos="1928"/>
        <w:tab w:val="left" w:pos="1985"/>
      </w:tabs>
      <w:ind w:left="1985" w:hanging="1985"/>
    </w:pPr>
  </w:style>
  <w:style w:type="paragraph" w:customStyle="1" w:styleId="52Aufzaehle5StrichmitBetragTGUE">
    <w:name w:val="52_Aufzaehl_e5_Strich_mit_Betrag_TGUE"/>
    <w:basedOn w:val="52Aufzaehle5StrichmitBetrag"/>
    <w:rsid w:val="005612E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">
    <w:name w:val="52_Aufzaehl_e6_Strich"/>
    <w:basedOn w:val="00LegStandard"/>
    <w:rsid w:val="005612E2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2Aufzaehle6StrichmitBetrag">
    <w:name w:val="52_Aufzaehl_e6_Strich_mit_Betrag"/>
    <w:basedOn w:val="52Aufzaehle1ZiffermitBetrag"/>
    <w:rsid w:val="005612E2"/>
    <w:pPr>
      <w:tabs>
        <w:tab w:val="clear" w:pos="624"/>
        <w:tab w:val="clear" w:pos="680"/>
        <w:tab w:val="right" w:pos="2268"/>
        <w:tab w:val="left" w:pos="2325"/>
      </w:tabs>
      <w:ind w:left="2325" w:hanging="2325"/>
    </w:pPr>
  </w:style>
  <w:style w:type="paragraph" w:customStyle="1" w:styleId="52Aufzaehle6StrichmitBetragTGUE">
    <w:name w:val="52_Aufzaehl_e6_Strich_mit_Betrag_TGUE"/>
    <w:basedOn w:val="52Aufzaehle6StrichmitBetrag"/>
    <w:rsid w:val="005612E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">
    <w:name w:val="52_Aufzaehl_e7_Strich"/>
    <w:basedOn w:val="00LegStandard"/>
    <w:rsid w:val="005612E2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2Aufzaehle7StrichmitBetrag">
    <w:name w:val="52_Aufzaehl_e7_Strich_mit_Betrag"/>
    <w:basedOn w:val="52Aufzaehle1ZiffermitBetrag"/>
    <w:rsid w:val="005612E2"/>
    <w:pPr>
      <w:tabs>
        <w:tab w:val="clear" w:pos="624"/>
        <w:tab w:val="clear" w:pos="680"/>
        <w:tab w:val="right" w:pos="2608"/>
        <w:tab w:val="left" w:pos="2665"/>
      </w:tabs>
      <w:ind w:left="2665" w:hanging="2665"/>
    </w:pPr>
  </w:style>
  <w:style w:type="paragraph" w:customStyle="1" w:styleId="52Aufzaehle7StrichmitBetragTGUE">
    <w:name w:val="52_Aufzaehl_e7_Strich_mit_Betrag_TGUE"/>
    <w:basedOn w:val="52Aufzaehle7StrichmitBetrag"/>
    <w:rsid w:val="005612E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5">
    <w:name w:val="58_Schlussteil_e0.5"/>
    <w:basedOn w:val="00LegStandard"/>
    <w:next w:val="Standard"/>
    <w:rsid w:val="005612E2"/>
    <w:pPr>
      <w:spacing w:before="40"/>
      <w:ind w:left="454"/>
    </w:pPr>
    <w:rPr>
      <w:lang w:val="de-DE" w:eastAsia="de-DE"/>
    </w:rPr>
  </w:style>
  <w:style w:type="paragraph" w:customStyle="1" w:styleId="58Schlussteile05mitBetrag">
    <w:name w:val="58_Schlussteil_e0.5_mit_Betrag"/>
    <w:basedOn w:val="00LegStandard"/>
    <w:rsid w:val="005612E2"/>
    <w:pPr>
      <w:widowControl w:val="0"/>
      <w:tabs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</w:style>
  <w:style w:type="paragraph" w:customStyle="1" w:styleId="58Schlussteile05mitBetragTGUE">
    <w:name w:val="58_Schlussteil_e0.5_mit_Betrag_TGUE"/>
    <w:basedOn w:val="58Schlussteile05mitBetrag"/>
    <w:rsid w:val="005612E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">
    <w:name w:val="58_Schlussteil_e0_Abs"/>
    <w:basedOn w:val="00LegStandard"/>
    <w:next w:val="Standard"/>
    <w:rsid w:val="005612E2"/>
    <w:pPr>
      <w:spacing w:before="40"/>
    </w:pPr>
  </w:style>
  <w:style w:type="paragraph" w:customStyle="1" w:styleId="58Schlussteile0AbsmitBetrag">
    <w:name w:val="58_Schlussteil_e0_Abs_mit_Betrag"/>
    <w:basedOn w:val="00LegStandard"/>
    <w:rsid w:val="005612E2"/>
    <w:pPr>
      <w:widowControl w:val="0"/>
      <w:tabs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</w:style>
  <w:style w:type="paragraph" w:customStyle="1" w:styleId="58Schlussteile0AbsmitBetragTGUE">
    <w:name w:val="58_Schlussteil_e0_Abs_mit_Betrag_TGUE"/>
    <w:basedOn w:val="58Schlussteile0AbsmitBetrag"/>
    <w:rsid w:val="005612E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Standard"/>
    <w:rsid w:val="005612E2"/>
    <w:pPr>
      <w:spacing w:before="40"/>
      <w:ind w:left="680"/>
    </w:pPr>
  </w:style>
  <w:style w:type="paragraph" w:customStyle="1" w:styleId="58Schlussteile1ZiffermitBetrag">
    <w:name w:val="58_Schlussteil_e1_Ziffer_mit_Betrag"/>
    <w:basedOn w:val="00LegStandard"/>
    <w:rsid w:val="005612E2"/>
    <w:pPr>
      <w:widowControl w:val="0"/>
      <w:tabs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</w:style>
  <w:style w:type="paragraph" w:customStyle="1" w:styleId="58Schlussteile1ZiffermitBetragTGUE">
    <w:name w:val="58_Schlussteil_e1_Ziffer_mit_Betrag_TGUE"/>
    <w:basedOn w:val="58Schlussteile1ZiffermitBetrag"/>
    <w:rsid w:val="005612E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Standard"/>
    <w:rsid w:val="005612E2"/>
    <w:pPr>
      <w:spacing w:before="40"/>
      <w:ind w:left="907"/>
    </w:pPr>
  </w:style>
  <w:style w:type="paragraph" w:customStyle="1" w:styleId="58Schlussteile2LitmitBetrag">
    <w:name w:val="58_Schlussteil_e2_Lit_mit_Betrag"/>
    <w:basedOn w:val="00LegStandard"/>
    <w:rsid w:val="005612E2"/>
    <w:pPr>
      <w:widowControl w:val="0"/>
      <w:tabs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</w:style>
  <w:style w:type="paragraph" w:customStyle="1" w:styleId="58Schlussteile2LitmitBetragTGUE">
    <w:name w:val="58_Schlussteil_e2_Lit_mit_Betrag_TGUE"/>
    <w:basedOn w:val="58Schlussteile2LitmitBetrag"/>
    <w:rsid w:val="005612E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Standard"/>
    <w:rsid w:val="005612E2"/>
    <w:pPr>
      <w:spacing w:before="40"/>
      <w:ind w:left="1247"/>
    </w:pPr>
    <w:rPr>
      <w:lang w:val="de-DE" w:eastAsia="de-DE"/>
    </w:rPr>
  </w:style>
  <w:style w:type="paragraph" w:customStyle="1" w:styleId="58Schlussteile3SublitmitBetrag">
    <w:name w:val="58_Schlussteil_e3_Sublit_mit_Betrag"/>
    <w:basedOn w:val="00LegStandard"/>
    <w:rsid w:val="005612E2"/>
    <w:pPr>
      <w:widowControl w:val="0"/>
      <w:tabs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</w:style>
  <w:style w:type="paragraph" w:customStyle="1" w:styleId="58Schlussteile3SublitmitBetragTGUE">
    <w:name w:val="58_Schlussteil_e3_Sublit_mit_Betrag_TGUE"/>
    <w:basedOn w:val="58Schlussteile3SublitmitBetrag"/>
    <w:rsid w:val="005612E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Standard"/>
    <w:rsid w:val="005612E2"/>
    <w:pPr>
      <w:spacing w:before="40"/>
      <w:ind w:left="1644"/>
    </w:pPr>
    <w:rPr>
      <w:lang w:val="de-DE" w:eastAsia="de-DE"/>
    </w:rPr>
  </w:style>
  <w:style w:type="paragraph" w:customStyle="1" w:styleId="58Schlussteile4StrichmitBetrag">
    <w:name w:val="58_Schlussteil_e4_Strich_mit_Betrag"/>
    <w:basedOn w:val="00LegStandard"/>
    <w:rsid w:val="005612E2"/>
    <w:pPr>
      <w:widowControl w:val="0"/>
      <w:tabs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</w:style>
  <w:style w:type="paragraph" w:customStyle="1" w:styleId="58Schlussteile4StrichmitBetragTGUE">
    <w:name w:val="58_Schlussteil_e4_Strich_mit_Betrag_TGUE"/>
    <w:basedOn w:val="58Schlussteile4StrichmitBetrag"/>
    <w:rsid w:val="005612E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Standard"/>
    <w:rsid w:val="005612E2"/>
    <w:pPr>
      <w:spacing w:before="40"/>
      <w:ind w:left="1985"/>
    </w:pPr>
    <w:rPr>
      <w:lang w:val="de-DE" w:eastAsia="de-DE"/>
    </w:rPr>
  </w:style>
  <w:style w:type="paragraph" w:customStyle="1" w:styleId="58Schlussteile5StrichmitBetrag">
    <w:name w:val="58_Schlussteil_e5_Strich_mit_Betrag"/>
    <w:basedOn w:val="00LegStandard"/>
    <w:rsid w:val="005612E2"/>
    <w:pPr>
      <w:widowControl w:val="0"/>
      <w:tabs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</w:style>
  <w:style w:type="paragraph" w:customStyle="1" w:styleId="58Schlussteile5StrichmitBetragTGUE">
    <w:name w:val="58_Schlussteil_e5_Strich_mit_Betrag_TGUE"/>
    <w:basedOn w:val="58Schlussteile5StrichmitBetrag"/>
    <w:rsid w:val="005612E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Standard"/>
    <w:rsid w:val="005612E2"/>
    <w:pPr>
      <w:spacing w:before="40"/>
      <w:ind w:left="2325"/>
    </w:pPr>
    <w:rPr>
      <w:lang w:val="de-DE" w:eastAsia="de-DE"/>
    </w:rPr>
  </w:style>
  <w:style w:type="paragraph" w:customStyle="1" w:styleId="58Schlussteile6StrichmitBetrag">
    <w:name w:val="58_Schlussteil_e6_Strich_mit_Betrag"/>
    <w:basedOn w:val="00LegStandard"/>
    <w:rsid w:val="005612E2"/>
    <w:pPr>
      <w:widowControl w:val="0"/>
      <w:tabs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</w:style>
  <w:style w:type="paragraph" w:customStyle="1" w:styleId="58Schlussteile6StrichmitBetragTGUE">
    <w:name w:val="58_Schlussteil_e6_Strich_mit_Betrag_TGUE"/>
    <w:basedOn w:val="58Schlussteile6StrichmitBetrag"/>
    <w:rsid w:val="005612E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Standard"/>
    <w:rsid w:val="005612E2"/>
    <w:pPr>
      <w:spacing w:before="40"/>
      <w:ind w:left="2665"/>
    </w:pPr>
    <w:rPr>
      <w:lang w:val="de-DE" w:eastAsia="de-DE"/>
    </w:rPr>
  </w:style>
  <w:style w:type="paragraph" w:customStyle="1" w:styleId="58Schlussteile7StrichmitBetrag">
    <w:name w:val="58_Schlussteil_e7_Strich_mit_Betrag"/>
    <w:basedOn w:val="00LegStandard"/>
    <w:rsid w:val="005612E2"/>
    <w:pPr>
      <w:widowControl w:val="0"/>
      <w:tabs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</w:style>
  <w:style w:type="paragraph" w:customStyle="1" w:styleId="58Schlussteile7StrichmitBetragTGUE">
    <w:name w:val="58_Schlussteil_e7_Strich_mit_Betrag_TGUE"/>
    <w:basedOn w:val="58Schlussteile7StrichmitBetrag"/>
    <w:rsid w:val="005612E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uzeile"/>
    <w:rsid w:val="005612E2"/>
    <w:pPr>
      <w:shd w:val="clear" w:color="auto" w:fill="CCCCCC"/>
      <w:spacing w:before="120"/>
      <w:jc w:val="center"/>
    </w:pPr>
    <w:rPr>
      <w:rFonts w:ascii="Times" w:eastAsia="Times New Roman" w:hAnsi="Times"/>
      <w:b/>
      <w:color w:val="000000"/>
      <w:sz w:val="18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locked/>
    <w:rsid w:val="005612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61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chin1\AppData\Roaming\Microsoft\Templates\LRLegistik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LRLegistik.dotx</Template>
  <TotalTime>0</TotalTime>
  <Pages>1</Pages>
  <Words>198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2026-06-27T22:42:00Z</dcterms:created>
  <dcterms:modified xsi:type="dcterms:W3CDTF">2026-06-27T22:42:00Z</dcterms:modified>
  <cp:category/>
  <cp:version>1.3.0.0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rlagenVersion">
    <vt:lpwstr>2.2.1.0</vt:lpwstr>
  </property>
  <property fmtid="{D5CDD505-2E9C-101B-9397-08002B2CF9AE}" pid="3" name="ParaFormatMigrationDone">
    <vt:bool>true</vt:bool>
  </property>
  <property fmtid="{D5CDD505-2E9C-101B-9397-08002B2CF9AE}" pid="4" name="Land/Bund">
    <vt:lpwstr>Landesgesetzblatt Steiermark,Times New Roman,10,Times New Roman,10,1,2,3,3</vt:lpwstr>
  </property>
  <property fmtid="{D5CDD505-2E9C-101B-9397-08002B2CF9AE}" pid="5" name="LegistikVersion">
    <vt:lpwstr>2.2.9.0 (27.08.2025)</vt:lpwstr>
  </property>
  <property fmtid="{D5CDD505-2E9C-101B-9397-08002B2CF9AE}" pid="6" name="LRLegistikAktiv">
    <vt:bool>true</vt:bool>
  </property>
</Properties>
</file>